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37922</wp:posOffset>
            </wp:positionV>
            <wp:extent cx="499978" cy="1002047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78" cy="10020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15"/>
        <w:rPr>
          <w:rFonts w:ascii="Times New Roman"/>
        </w:rPr>
      </w:pPr>
    </w:p>
    <w:p>
      <w:pPr>
        <w:spacing w:line="240" w:lineRule="auto"/>
        <w:ind w:left="317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654552" cy="87172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552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02"/>
        <w:rPr>
          <w:rFonts w:ascii="Times New Roman"/>
          <w:sz w:val="24"/>
        </w:rPr>
      </w:pPr>
    </w:p>
    <w:p>
      <w:pPr>
        <w:spacing w:before="0"/>
        <w:ind w:left="360" w:right="0" w:firstLine="0"/>
        <w:jc w:val="left"/>
        <w:rPr>
          <w:sz w:val="24"/>
        </w:rPr>
      </w:pPr>
      <w:r>
        <w:rPr>
          <w:color w:val="12084A"/>
          <w:w w:val="110"/>
          <w:sz w:val="24"/>
        </w:rPr>
        <w:t>Job</w:t>
      </w:r>
      <w:r>
        <w:rPr>
          <w:color w:val="12084A"/>
          <w:spacing w:val="8"/>
          <w:w w:val="110"/>
          <w:sz w:val="24"/>
        </w:rPr>
        <w:t> </w:t>
      </w:r>
      <w:r>
        <w:rPr>
          <w:color w:val="12084A"/>
          <w:w w:val="110"/>
          <w:sz w:val="24"/>
        </w:rPr>
        <w:t>Title:</w:t>
      </w:r>
      <w:r>
        <w:rPr>
          <w:color w:val="12084A"/>
          <w:spacing w:val="62"/>
          <w:w w:val="150"/>
          <w:sz w:val="24"/>
        </w:rPr>
        <w:t> </w:t>
      </w:r>
      <w:r>
        <w:rPr>
          <w:color w:val="12084A"/>
          <w:w w:val="110"/>
          <w:sz w:val="24"/>
        </w:rPr>
        <w:t>Senior</w:t>
      </w:r>
      <w:r>
        <w:rPr>
          <w:color w:val="12084A"/>
          <w:spacing w:val="9"/>
          <w:w w:val="110"/>
          <w:sz w:val="24"/>
        </w:rPr>
        <w:t> </w:t>
      </w:r>
      <w:r>
        <w:rPr>
          <w:color w:val="12084A"/>
          <w:w w:val="110"/>
          <w:sz w:val="24"/>
        </w:rPr>
        <w:t>Youth</w:t>
      </w:r>
      <w:r>
        <w:rPr>
          <w:color w:val="12084A"/>
          <w:spacing w:val="9"/>
          <w:w w:val="110"/>
          <w:sz w:val="24"/>
        </w:rPr>
        <w:t> </w:t>
      </w:r>
      <w:r>
        <w:rPr>
          <w:color w:val="12084A"/>
          <w:spacing w:val="-2"/>
          <w:w w:val="110"/>
          <w:sz w:val="24"/>
        </w:rPr>
        <w:t>Officer</w:t>
      </w:r>
    </w:p>
    <w:p>
      <w:pPr>
        <w:pStyle w:val="BodyText"/>
        <w:spacing w:before="7"/>
        <w:rPr>
          <w:sz w:val="24"/>
        </w:rPr>
      </w:pPr>
    </w:p>
    <w:p>
      <w:pPr>
        <w:tabs>
          <w:tab w:pos="4804" w:val="left" w:leader="none"/>
        </w:tabs>
        <w:spacing w:before="0"/>
        <w:ind w:left="355" w:right="0" w:firstLine="0"/>
        <w:jc w:val="left"/>
        <w:rPr>
          <w:sz w:val="24"/>
        </w:rPr>
      </w:pPr>
      <w:r>
        <w:rPr>
          <w:color w:val="12084A"/>
          <w:sz w:val="24"/>
        </w:rPr>
        <w:t>Number</w:t>
      </w:r>
      <w:r>
        <w:rPr>
          <w:color w:val="12084A"/>
          <w:spacing w:val="73"/>
          <w:sz w:val="24"/>
        </w:rPr>
        <w:t> </w:t>
      </w:r>
      <w:r>
        <w:rPr>
          <w:color w:val="12084A"/>
          <w:sz w:val="24"/>
        </w:rPr>
        <w:t>of</w:t>
      </w:r>
      <w:r>
        <w:rPr>
          <w:color w:val="12084A"/>
          <w:spacing w:val="73"/>
          <w:sz w:val="24"/>
        </w:rPr>
        <w:t> </w:t>
      </w:r>
      <w:r>
        <w:rPr>
          <w:color w:val="12084A"/>
          <w:sz w:val="24"/>
        </w:rPr>
        <w:t>Post(s)</w:t>
      </w:r>
      <w:r>
        <w:rPr>
          <w:color w:val="12084A"/>
          <w:spacing w:val="73"/>
          <w:sz w:val="24"/>
        </w:rPr>
        <w:t> </w:t>
      </w:r>
      <w:r>
        <w:rPr>
          <w:color w:val="12084A"/>
          <w:sz w:val="24"/>
        </w:rPr>
        <w:t>&amp;</w:t>
      </w:r>
      <w:r>
        <w:rPr>
          <w:color w:val="12084A"/>
          <w:spacing w:val="73"/>
          <w:sz w:val="24"/>
        </w:rPr>
        <w:t> </w:t>
      </w:r>
      <w:r>
        <w:rPr>
          <w:color w:val="12084A"/>
          <w:sz w:val="24"/>
        </w:rPr>
        <w:t>Contract</w:t>
      </w:r>
      <w:r>
        <w:rPr>
          <w:color w:val="12084A"/>
          <w:spacing w:val="73"/>
          <w:sz w:val="24"/>
        </w:rPr>
        <w:t> </w:t>
      </w:r>
      <w:r>
        <w:rPr>
          <w:color w:val="12084A"/>
          <w:spacing w:val="-2"/>
          <w:sz w:val="24"/>
        </w:rPr>
        <w:t>Type:</w:t>
      </w:r>
      <w:r>
        <w:rPr>
          <w:color w:val="12084A"/>
          <w:sz w:val="24"/>
        </w:rPr>
        <w:tab/>
        <w:t>1</w:t>
      </w:r>
      <w:r>
        <w:rPr>
          <w:color w:val="12084A"/>
          <w:spacing w:val="16"/>
          <w:sz w:val="24"/>
        </w:rPr>
        <w:t> </w:t>
      </w:r>
      <w:r>
        <w:rPr>
          <w:color w:val="12084A"/>
          <w:sz w:val="24"/>
        </w:rPr>
        <w:t>x</w:t>
      </w:r>
      <w:r>
        <w:rPr>
          <w:color w:val="12084A"/>
          <w:spacing w:val="16"/>
          <w:sz w:val="24"/>
        </w:rPr>
        <w:t> </w:t>
      </w:r>
      <w:r>
        <w:rPr>
          <w:color w:val="12084A"/>
          <w:sz w:val="24"/>
        </w:rPr>
        <w:t>Ongoing</w:t>
      </w:r>
      <w:r>
        <w:rPr>
          <w:color w:val="12084A"/>
          <w:spacing w:val="16"/>
          <w:sz w:val="24"/>
        </w:rPr>
        <w:t> </w:t>
      </w:r>
      <w:r>
        <w:rPr>
          <w:color w:val="12084A"/>
          <w:spacing w:val="-2"/>
          <w:sz w:val="24"/>
        </w:rPr>
        <w:t>Contract(s)</w:t>
      </w:r>
    </w:p>
    <w:p>
      <w:pPr>
        <w:pStyle w:val="BodyText"/>
        <w:spacing w:before="95"/>
        <w:rPr>
          <w:sz w:val="24"/>
        </w:rPr>
      </w:pPr>
    </w:p>
    <w:p>
      <w:pPr>
        <w:spacing w:before="1"/>
        <w:ind w:left="350" w:right="0" w:firstLine="0"/>
        <w:jc w:val="left"/>
        <w:rPr>
          <w:sz w:val="24"/>
        </w:rPr>
      </w:pPr>
      <w:r>
        <w:rPr>
          <w:color w:val="12084A"/>
          <w:w w:val="110"/>
          <w:sz w:val="24"/>
        </w:rPr>
        <w:t>Location(s):</w:t>
      </w:r>
      <w:r>
        <w:rPr>
          <w:color w:val="12084A"/>
          <w:spacing w:val="64"/>
          <w:w w:val="150"/>
          <w:sz w:val="24"/>
        </w:rPr>
        <w:t> </w:t>
      </w:r>
      <w:r>
        <w:rPr>
          <w:color w:val="12084A"/>
          <w:w w:val="110"/>
          <w:sz w:val="24"/>
        </w:rPr>
        <w:t>North</w:t>
      </w:r>
      <w:r>
        <w:rPr>
          <w:color w:val="12084A"/>
          <w:spacing w:val="10"/>
          <w:w w:val="110"/>
          <w:sz w:val="24"/>
        </w:rPr>
        <w:t> </w:t>
      </w:r>
      <w:r>
        <w:rPr>
          <w:color w:val="12084A"/>
          <w:w w:val="110"/>
          <w:sz w:val="24"/>
        </w:rPr>
        <w:t>Clondalkin,</w:t>
      </w:r>
      <w:r>
        <w:rPr>
          <w:color w:val="12084A"/>
          <w:spacing w:val="10"/>
          <w:w w:val="110"/>
          <w:sz w:val="24"/>
        </w:rPr>
        <w:t> </w:t>
      </w:r>
      <w:r>
        <w:rPr>
          <w:color w:val="12084A"/>
          <w:w w:val="110"/>
          <w:sz w:val="24"/>
        </w:rPr>
        <w:t>Dublin</w:t>
      </w:r>
      <w:r>
        <w:rPr>
          <w:color w:val="12084A"/>
          <w:spacing w:val="11"/>
          <w:w w:val="110"/>
          <w:sz w:val="24"/>
        </w:rPr>
        <w:t> </w:t>
      </w:r>
      <w:r>
        <w:rPr>
          <w:color w:val="12084A"/>
          <w:spacing w:val="-5"/>
          <w:w w:val="110"/>
          <w:sz w:val="24"/>
        </w:rPr>
        <w:t>22</w:t>
      </w:r>
    </w:p>
    <w:p>
      <w:pPr>
        <w:pStyle w:val="BodyText"/>
        <w:spacing w:before="193"/>
        <w:rPr>
          <w:sz w:val="32"/>
        </w:rPr>
      </w:pPr>
    </w:p>
    <w:p>
      <w:pPr>
        <w:pStyle w:val="Heading1"/>
        <w:tabs>
          <w:tab w:pos="3656" w:val="left" w:leader="none"/>
          <w:tab w:pos="9175" w:val="left" w:leader="none"/>
        </w:tabs>
      </w:pPr>
      <w:r>
        <w:rPr>
          <w:color w:val="12084A"/>
          <w:shd w:fill="D9F237" w:color="auto" w:val="clear"/>
        </w:rPr>
        <w:tab/>
      </w:r>
      <w:r>
        <w:rPr>
          <w:color w:val="12084A"/>
          <w:w w:val="110"/>
          <w:shd w:fill="D9F237" w:color="auto" w:val="clear"/>
        </w:rPr>
        <w:t>About</w:t>
      </w:r>
      <w:r>
        <w:rPr>
          <w:color w:val="12084A"/>
          <w:spacing w:val="25"/>
          <w:w w:val="110"/>
          <w:shd w:fill="D9F237" w:color="auto" w:val="clear"/>
        </w:rPr>
        <w:t> </w:t>
      </w:r>
      <w:r>
        <w:rPr>
          <w:color w:val="12084A"/>
          <w:spacing w:val="-2"/>
          <w:w w:val="110"/>
          <w:shd w:fill="D9F237" w:color="auto" w:val="clear"/>
        </w:rPr>
        <w:t>Foróige</w:t>
      </w:r>
      <w:r>
        <w:rPr>
          <w:color w:val="12084A"/>
          <w:shd w:fill="D9F237" w:color="auto" w:val="clear"/>
        </w:rPr>
        <w:tab/>
      </w:r>
    </w:p>
    <w:p>
      <w:pPr>
        <w:pStyle w:val="BodyText"/>
        <w:spacing w:line="280" w:lineRule="auto" w:before="167"/>
        <w:ind w:left="369" w:right="787" w:hanging="20"/>
      </w:pPr>
      <w:r>
        <w:rPr>
          <w:color w:val="12084A"/>
          <w:w w:val="110"/>
        </w:rPr>
        <w:t>At Foróige, you’re not just taking on a job- you’re joining a movement that </w:t>
      </w:r>
      <w:r>
        <w:rPr>
          <w:color w:val="12084A"/>
          <w:w w:val="110"/>
        </w:rPr>
        <w:t>empowers young people and transforms communities. With over 600 dedicated staff and thousands of volunteers, we work together to create impactful change through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innovative programmes, clubs, and services.</w:t>
      </w:r>
    </w:p>
    <w:p>
      <w:pPr>
        <w:pStyle w:val="BodyText"/>
        <w:spacing w:before="19"/>
      </w:pPr>
    </w:p>
    <w:p>
      <w:pPr>
        <w:pStyle w:val="BodyText"/>
        <w:spacing w:line="280" w:lineRule="auto"/>
        <w:ind w:left="369" w:right="407" w:hanging="20"/>
      </w:pPr>
      <w:r>
        <w:rPr>
          <w:color w:val="12084A"/>
          <w:w w:val="110"/>
        </w:rPr>
        <w:t>Foróige is an independent, non-profit national voluntary youth organisation engaged in out-of-school youth development and education. The purpose of the organisation is </w:t>
      </w:r>
      <w:r>
        <w:rPr>
          <w:color w:val="12084A"/>
          <w:w w:val="110"/>
        </w:rPr>
        <w:t>to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enable young people to involve themselves consciously and actively in their own development and the development of society.</w:t>
      </w:r>
    </w:p>
    <w:p>
      <w:pPr>
        <w:pStyle w:val="BodyText"/>
        <w:spacing w:before="20"/>
      </w:pPr>
    </w:p>
    <w:p>
      <w:pPr>
        <w:pStyle w:val="Heading1"/>
        <w:tabs>
          <w:tab w:pos="3367" w:val="left" w:leader="none"/>
          <w:tab w:pos="9175" w:val="left" w:leader="none"/>
        </w:tabs>
      </w:pPr>
      <w:r>
        <w:rPr>
          <w:color w:val="12084A"/>
          <w:shd w:fill="D9F237" w:color="auto" w:val="clear"/>
        </w:rPr>
        <w:tab/>
      </w:r>
      <w:r>
        <w:rPr>
          <w:color w:val="12084A"/>
          <w:w w:val="115"/>
          <w:shd w:fill="D9F237" w:color="auto" w:val="clear"/>
        </w:rPr>
        <w:t>About</w:t>
      </w:r>
      <w:r>
        <w:rPr>
          <w:color w:val="12084A"/>
          <w:spacing w:val="-4"/>
          <w:w w:val="115"/>
          <w:shd w:fill="D9F237" w:color="auto" w:val="clear"/>
        </w:rPr>
        <w:t> </w:t>
      </w:r>
      <w:r>
        <w:rPr>
          <w:color w:val="12084A"/>
          <w:w w:val="115"/>
          <w:shd w:fill="D9F237" w:color="auto" w:val="clear"/>
        </w:rPr>
        <w:t>the</w:t>
      </w:r>
      <w:r>
        <w:rPr>
          <w:color w:val="12084A"/>
          <w:spacing w:val="-3"/>
          <w:w w:val="115"/>
          <w:shd w:fill="D9F237" w:color="auto" w:val="clear"/>
        </w:rPr>
        <w:t> </w:t>
      </w:r>
      <w:r>
        <w:rPr>
          <w:color w:val="12084A"/>
          <w:spacing w:val="-2"/>
          <w:w w:val="115"/>
          <w:shd w:fill="D9F237" w:color="auto" w:val="clear"/>
        </w:rPr>
        <w:t>Project</w:t>
      </w:r>
      <w:r>
        <w:rPr>
          <w:color w:val="12084A"/>
          <w:shd w:fill="D9F237" w:color="auto" w:val="clear"/>
        </w:rPr>
        <w:tab/>
      </w:r>
    </w:p>
    <w:p>
      <w:pPr>
        <w:pStyle w:val="BodyText"/>
        <w:spacing w:line="280" w:lineRule="auto" w:before="167"/>
        <w:ind w:left="359" w:right="787"/>
      </w:pPr>
      <w:r>
        <w:rPr>
          <w:color w:val="12084A"/>
          <w:w w:val="110"/>
        </w:rPr>
        <w:t>UBU </w:t>
      </w:r>
      <w:r>
        <w:rPr>
          <w:color w:val="12084A"/>
          <w:w w:val="125"/>
        </w:rPr>
        <w:t>-</w:t>
      </w:r>
      <w:r>
        <w:rPr>
          <w:color w:val="12084A"/>
          <w:spacing w:val="-6"/>
          <w:w w:val="125"/>
        </w:rPr>
        <w:t> </w:t>
      </w:r>
      <w:r>
        <w:rPr>
          <w:color w:val="12084A"/>
          <w:w w:val="110"/>
        </w:rPr>
        <w:t>Your Place Your Space youth services allows young people to access out-</w:t>
      </w:r>
      <w:r>
        <w:rPr>
          <w:color w:val="12084A"/>
          <w:w w:val="110"/>
        </w:rPr>
        <w:t>of-school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support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in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their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local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communities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to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enable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them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to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achieve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their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full potential by strengthening their personal and social development outcomes.</w:t>
      </w:r>
    </w:p>
    <w:p>
      <w:pPr>
        <w:pStyle w:val="BodyText"/>
        <w:spacing w:before="19"/>
      </w:pPr>
    </w:p>
    <w:p>
      <w:pPr>
        <w:pStyle w:val="BodyText"/>
        <w:spacing w:line="280" w:lineRule="auto"/>
        <w:ind w:left="360" w:right="787"/>
      </w:pPr>
      <w:r>
        <w:rPr>
          <w:color w:val="12084A"/>
          <w:w w:val="110"/>
        </w:rPr>
        <w:t>The UBU Youth Services are youth services funded by the Department of </w:t>
      </w:r>
      <w:r>
        <w:rPr>
          <w:color w:val="12084A"/>
          <w:w w:val="110"/>
        </w:rPr>
        <w:t>Education and Youth under the UBU Your Place Your Space funding scheme through the Education and Training Board.</w:t>
      </w:r>
    </w:p>
    <w:p>
      <w:pPr>
        <w:pStyle w:val="BodyText"/>
        <w:spacing w:before="19"/>
      </w:pPr>
    </w:p>
    <w:p>
      <w:pPr>
        <w:pStyle w:val="BodyText"/>
        <w:spacing w:line="280" w:lineRule="auto"/>
        <w:ind w:left="359" w:right="407"/>
      </w:pPr>
      <w:r>
        <w:rPr>
          <w:color w:val="12084A"/>
          <w:w w:val="110"/>
        </w:rPr>
        <w:t>There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is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now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a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vacancy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for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a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Senior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Youth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Officer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to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work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with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young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people</w:t>
      </w:r>
      <w:r>
        <w:rPr>
          <w:color w:val="12084A"/>
          <w:spacing w:val="23"/>
          <w:w w:val="110"/>
        </w:rPr>
        <w:t> </w:t>
      </w:r>
      <w:r>
        <w:rPr>
          <w:color w:val="12084A"/>
          <w:w w:val="110"/>
        </w:rPr>
        <w:t>within</w:t>
      </w:r>
      <w:r>
        <w:rPr>
          <w:color w:val="12084A"/>
          <w:w w:val="110"/>
        </w:rPr>
        <w:t> the Clondalkin Outreach and Integration Project UBU project to deliver on the Service Requirement developed by the local Education and Training Board </w:t>
      </w:r>
      <w:r>
        <w:rPr>
          <w:color w:val="12084A"/>
          <w:w w:val="125"/>
        </w:rPr>
        <w:t>- </w:t>
      </w:r>
      <w:r>
        <w:rPr>
          <w:color w:val="12084A"/>
          <w:w w:val="110"/>
        </w:rPr>
        <w:t>Dublin and Dun Laoighre ETB, on behalf of the Department of Education and Youth under the UBU Your Place Your Space Funding Scheme.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spacing w:line="280" w:lineRule="auto"/>
        <w:ind w:left="359" w:right="426"/>
      </w:pPr>
      <w:r>
        <w:rPr>
          <w:color w:val="12084A"/>
          <w:w w:val="110"/>
        </w:rPr>
        <w:t>There is now a vacancy for a Senior Youth Officer to deliver a specialised outreach </w:t>
      </w:r>
      <w:r>
        <w:rPr>
          <w:color w:val="12084A"/>
          <w:w w:val="110"/>
        </w:rPr>
        <w:t>and integration project developed by the local Education and Training Board </w:t>
      </w:r>
      <w:r>
        <w:rPr>
          <w:color w:val="12084A"/>
          <w:w w:val="125"/>
        </w:rPr>
        <w:t>- </w:t>
      </w:r>
      <w:r>
        <w:rPr>
          <w:color w:val="12084A"/>
          <w:w w:val="110"/>
        </w:rPr>
        <w:t>Dublin and Dun Laoghaire ETB, on behalf of the Department of Education and Youth under the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UBU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Your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Place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Your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Space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Funding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Scheme.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The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Clondalkin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Outreach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and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Integration Project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is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a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new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outreach-led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model,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delivering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structured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street-based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youth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work</w:t>
      </w:r>
      <w:r>
        <w:rPr>
          <w:color w:val="12084A"/>
          <w:spacing w:val="29"/>
          <w:w w:val="110"/>
        </w:rPr>
        <w:t> </w:t>
      </w:r>
      <w:r>
        <w:rPr>
          <w:color w:val="12084A"/>
          <w:w w:val="110"/>
        </w:rPr>
        <w:t>in</w:t>
      </w:r>
    </w:p>
    <w:p>
      <w:pPr>
        <w:pStyle w:val="BodyText"/>
        <w:spacing w:after="0" w:line="280" w:lineRule="auto"/>
        <w:sectPr>
          <w:type w:val="continuous"/>
          <w:pgSz w:w="12240" w:h="15840"/>
          <w:pgMar w:top="60" w:bottom="0" w:left="1440" w:right="144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9978" cy="100584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7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80" w:lineRule="auto"/>
        <w:ind w:left="359" w:right="407"/>
      </w:pPr>
      <w:r>
        <w:rPr>
          <w:color w:val="12084A"/>
          <w:w w:val="110"/>
        </w:rPr>
        <w:t>the Ǫuarryvale, Rowlagh and Collinstown areas of Clondalkin. Operating hours of </w:t>
      </w:r>
      <w:r>
        <w:rPr>
          <w:color w:val="12084A"/>
          <w:w w:val="110"/>
        </w:rPr>
        <w:t>this project will be Tuesday to Saturday with regular evening work.</w:t>
      </w:r>
    </w:p>
    <w:p>
      <w:pPr>
        <w:pStyle w:val="BodyText"/>
        <w:spacing w:after="0" w:line="280" w:lineRule="auto"/>
        <w:sectPr>
          <w:pgSz w:w="12240" w:h="15840"/>
          <w:pgMar w:top="0" w:bottom="0" w:left="1440" w:right="1440"/>
        </w:sectPr>
      </w:pPr>
    </w:p>
    <w:p>
      <w:pPr>
        <w:pStyle w:val="BodyText"/>
        <w:rPr>
          <w:sz w:val="32"/>
        </w:rPr>
      </w:pPr>
      <w:r>
        <w:rPr>
          <w:sz w:val="3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9978" cy="100584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7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2"/>
        </w:rPr>
      </w:pPr>
    </w:p>
    <w:p>
      <w:pPr>
        <w:pStyle w:val="BodyText"/>
        <w:spacing w:before="313"/>
        <w:rPr>
          <w:sz w:val="32"/>
        </w:rPr>
      </w:pPr>
    </w:p>
    <w:p>
      <w:pPr>
        <w:pStyle w:val="Heading1"/>
        <w:tabs>
          <w:tab w:pos="3193" w:val="left" w:leader="none"/>
          <w:tab w:pos="9175" w:val="left" w:leader="none"/>
        </w:tabs>
      </w:pPr>
      <w:r>
        <w:rPr>
          <w:color w:val="12084A"/>
          <w:shd w:fill="D9F237" w:color="auto" w:val="clear"/>
        </w:rPr>
        <w:tab/>
      </w:r>
      <w:r>
        <w:rPr>
          <w:color w:val="12084A"/>
          <w:w w:val="105"/>
          <w:shd w:fill="D9F237" w:color="auto" w:val="clear"/>
        </w:rPr>
        <w:t>Key</w:t>
      </w:r>
      <w:r>
        <w:rPr>
          <w:color w:val="12084A"/>
          <w:spacing w:val="-2"/>
          <w:w w:val="105"/>
          <w:shd w:fill="D9F237" w:color="auto" w:val="clear"/>
        </w:rPr>
        <w:t> Responsibilities</w:t>
      </w:r>
      <w:r>
        <w:rPr>
          <w:color w:val="12084A"/>
          <w:shd w:fill="D9F237" w:color="auto" w:val="clear"/>
        </w:rPr>
        <w:tab/>
      </w:r>
    </w:p>
    <w:p>
      <w:pPr>
        <w:pStyle w:val="BodyText"/>
        <w:spacing w:line="249" w:lineRule="auto" w:before="167"/>
        <w:ind w:left="360" w:right="397"/>
      </w:pPr>
      <w:r>
        <w:rPr>
          <w:color w:val="12084A"/>
          <w:w w:val="115"/>
        </w:rPr>
        <w:t>The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Senior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Youth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Officer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will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be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employed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by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Foróige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and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will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be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given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a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contract</w:t>
      </w:r>
      <w:r>
        <w:rPr>
          <w:color w:val="12084A"/>
          <w:spacing w:val="-6"/>
          <w:w w:val="115"/>
        </w:rPr>
        <w:t> </w:t>
      </w:r>
      <w:r>
        <w:rPr>
          <w:color w:val="12084A"/>
          <w:w w:val="115"/>
        </w:rPr>
        <w:t>of employment.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It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must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be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understood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however,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that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if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the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position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becomes</w:t>
      </w:r>
      <w:r>
        <w:rPr>
          <w:color w:val="12084A"/>
          <w:spacing w:val="-10"/>
          <w:w w:val="115"/>
        </w:rPr>
        <w:t> </w:t>
      </w:r>
      <w:r>
        <w:rPr>
          <w:color w:val="12084A"/>
          <w:w w:val="115"/>
        </w:rPr>
        <w:t>redundant at any time during the period of the contract or if the funding for the post is discontinued or a post holder fails to perform satisfactorily, employment may be </w:t>
      </w:r>
      <w:r>
        <w:rPr>
          <w:color w:val="12084A"/>
          <w:spacing w:val="-2"/>
          <w:w w:val="115"/>
        </w:rPr>
        <w:t>terminated.</w:t>
      </w:r>
    </w:p>
    <w:p>
      <w:pPr>
        <w:pStyle w:val="BodyText"/>
        <w:spacing w:before="15"/>
        <w:ind w:left="360"/>
      </w:pPr>
      <w:r>
        <w:rPr>
          <w:color w:val="12084A"/>
          <w:w w:val="105"/>
          <w:u w:val="single" w:color="12084A"/>
        </w:rPr>
        <w:t>Key</w:t>
      </w:r>
      <w:r>
        <w:rPr>
          <w:color w:val="12084A"/>
          <w:spacing w:val="-2"/>
          <w:w w:val="105"/>
          <w:u w:val="single" w:color="12084A"/>
        </w:rPr>
        <w:t> Responsibilities</w:t>
      </w:r>
      <w:r>
        <w:rPr>
          <w:color w:val="12084A"/>
          <w:spacing w:val="40"/>
          <w:w w:val="105"/>
          <w:u w:val="single" w:color="12084A"/>
        </w:rPr>
        <w:t> 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7" w:lineRule="auto" w:before="26" w:after="0"/>
        <w:ind w:left="1079" w:right="479" w:hanging="360"/>
        <w:jc w:val="left"/>
        <w:rPr>
          <w:sz w:val="20"/>
        </w:rPr>
      </w:pPr>
      <w:r>
        <w:rPr>
          <w:color w:val="12084A"/>
          <w:w w:val="115"/>
          <w:sz w:val="20"/>
        </w:rPr>
        <w:t>The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duties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of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the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Senior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Youth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Officer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shall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be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notified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by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the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Board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of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Foróige and/or their nominee. The function is achieved through fulfilling the main duties outlined below: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7" w:lineRule="auto" w:before="19" w:after="0"/>
        <w:ind w:left="1079" w:right="365" w:hanging="360"/>
        <w:jc w:val="left"/>
        <w:rPr>
          <w:sz w:val="20"/>
        </w:rPr>
      </w:pPr>
      <w:r>
        <w:rPr>
          <w:color w:val="12084A"/>
          <w:spacing w:val="-2"/>
          <w:w w:val="115"/>
          <w:sz w:val="20"/>
        </w:rPr>
        <w:t>In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conjunction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with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the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Foróige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Manager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and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other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Youth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Officers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in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the</w:t>
      </w:r>
      <w:r>
        <w:rPr>
          <w:color w:val="12084A"/>
          <w:spacing w:val="-7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Project, </w:t>
      </w:r>
      <w:r>
        <w:rPr>
          <w:color w:val="12084A"/>
          <w:w w:val="115"/>
          <w:sz w:val="20"/>
        </w:rPr>
        <w:t>be responsible for the design, organisation/co-ordination and implementation of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educational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and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support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programmes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with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the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target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group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of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young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people in the area.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7" w:lineRule="auto" w:before="21" w:after="0"/>
        <w:ind w:left="1079" w:right="422" w:hanging="360"/>
        <w:jc w:val="left"/>
        <w:rPr>
          <w:sz w:val="20"/>
        </w:rPr>
      </w:pPr>
      <w:r>
        <w:rPr>
          <w:color w:val="12084A"/>
          <w:w w:val="110"/>
          <w:sz w:val="20"/>
        </w:rPr>
        <w:t>Enlist the support of parents, family members and other volunteers and </w:t>
      </w:r>
      <w:r>
        <w:rPr>
          <w:color w:val="12084A"/>
          <w:w w:val="110"/>
          <w:sz w:val="20"/>
        </w:rPr>
        <w:t>enable</w:t>
      </w:r>
      <w:r>
        <w:rPr>
          <w:color w:val="12084A"/>
          <w:spacing w:val="40"/>
          <w:w w:val="110"/>
          <w:sz w:val="20"/>
        </w:rPr>
        <w:t> </w:t>
      </w:r>
      <w:r>
        <w:rPr>
          <w:color w:val="12084A"/>
          <w:w w:val="110"/>
          <w:sz w:val="20"/>
        </w:rPr>
        <w:t>them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to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engage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effectively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with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the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target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group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in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youth</w:t>
      </w:r>
      <w:r>
        <w:rPr>
          <w:color w:val="12084A"/>
          <w:spacing w:val="39"/>
          <w:w w:val="110"/>
          <w:sz w:val="20"/>
        </w:rPr>
        <w:t> </w:t>
      </w:r>
      <w:r>
        <w:rPr>
          <w:color w:val="12084A"/>
          <w:w w:val="110"/>
          <w:sz w:val="20"/>
        </w:rPr>
        <w:t>development </w:t>
      </w:r>
      <w:r>
        <w:rPr>
          <w:color w:val="12084A"/>
          <w:spacing w:val="-2"/>
          <w:w w:val="110"/>
          <w:sz w:val="20"/>
        </w:rPr>
        <w:t>activities.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9" w:after="0"/>
        <w:ind w:left="1079" w:right="0" w:hanging="359"/>
        <w:jc w:val="left"/>
        <w:rPr>
          <w:sz w:val="20"/>
        </w:rPr>
      </w:pPr>
      <w:r>
        <w:rPr>
          <w:color w:val="12084A"/>
          <w:w w:val="110"/>
          <w:sz w:val="20"/>
        </w:rPr>
        <w:t>Report</w:t>
      </w:r>
      <w:r>
        <w:rPr>
          <w:color w:val="12084A"/>
          <w:spacing w:val="8"/>
          <w:w w:val="110"/>
          <w:sz w:val="20"/>
        </w:rPr>
        <w:t> </w:t>
      </w:r>
      <w:r>
        <w:rPr>
          <w:color w:val="12084A"/>
          <w:w w:val="110"/>
          <w:sz w:val="20"/>
        </w:rPr>
        <w:t>to</w:t>
      </w:r>
      <w:r>
        <w:rPr>
          <w:color w:val="12084A"/>
          <w:spacing w:val="9"/>
          <w:w w:val="110"/>
          <w:sz w:val="20"/>
        </w:rPr>
        <w:t> </w:t>
      </w:r>
      <w:r>
        <w:rPr>
          <w:color w:val="12084A"/>
          <w:w w:val="110"/>
          <w:sz w:val="20"/>
        </w:rPr>
        <w:t>the</w:t>
      </w:r>
      <w:r>
        <w:rPr>
          <w:color w:val="12084A"/>
          <w:spacing w:val="9"/>
          <w:w w:val="110"/>
          <w:sz w:val="20"/>
        </w:rPr>
        <w:t> </w:t>
      </w:r>
      <w:r>
        <w:rPr>
          <w:color w:val="12084A"/>
          <w:w w:val="110"/>
          <w:sz w:val="20"/>
        </w:rPr>
        <w:t>Foróige</w:t>
      </w:r>
      <w:r>
        <w:rPr>
          <w:color w:val="12084A"/>
          <w:spacing w:val="9"/>
          <w:w w:val="110"/>
          <w:sz w:val="20"/>
        </w:rPr>
        <w:t> </w:t>
      </w:r>
      <w:r>
        <w:rPr>
          <w:color w:val="12084A"/>
          <w:spacing w:val="-2"/>
          <w:w w:val="110"/>
          <w:sz w:val="20"/>
        </w:rPr>
        <w:t>Manager.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7" w:lineRule="auto" w:before="24" w:after="0"/>
        <w:ind w:left="1079" w:right="1920" w:hanging="360"/>
        <w:jc w:val="left"/>
        <w:rPr>
          <w:sz w:val="20"/>
        </w:rPr>
      </w:pPr>
      <w:r>
        <w:rPr>
          <w:color w:val="12084A"/>
          <w:w w:val="110"/>
          <w:sz w:val="20"/>
        </w:rPr>
        <w:t>Attend meetings and prepare written reports as required for </w:t>
      </w:r>
      <w:r>
        <w:rPr>
          <w:color w:val="12084A"/>
          <w:w w:val="110"/>
          <w:sz w:val="20"/>
        </w:rPr>
        <w:t>the</w:t>
      </w:r>
      <w:r>
        <w:rPr>
          <w:color w:val="12084A"/>
          <w:spacing w:val="40"/>
          <w:w w:val="110"/>
          <w:sz w:val="20"/>
        </w:rPr>
        <w:t> </w:t>
      </w:r>
      <w:r>
        <w:rPr>
          <w:color w:val="12084A"/>
          <w:w w:val="110"/>
          <w:sz w:val="20"/>
        </w:rPr>
        <w:t>Management/Advisory Committee and funders.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7" w:lineRule="auto" w:before="17" w:after="0"/>
        <w:ind w:left="1079" w:right="709" w:hanging="360"/>
        <w:jc w:val="left"/>
        <w:rPr>
          <w:sz w:val="20"/>
        </w:rPr>
      </w:pPr>
      <w:r>
        <w:rPr>
          <w:color w:val="12084A"/>
          <w:w w:val="110"/>
          <w:sz w:val="20"/>
        </w:rPr>
        <w:t>Lead the development, delivery and monitoring of the programme which is aimed at enhancing the personal, social and educational development of </w:t>
      </w:r>
      <w:r>
        <w:rPr>
          <w:color w:val="12084A"/>
          <w:w w:val="110"/>
          <w:sz w:val="20"/>
        </w:rPr>
        <w:t>the young people.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7" w:lineRule="auto" w:before="20" w:after="0"/>
        <w:ind w:left="1080" w:right="402" w:hanging="360"/>
        <w:jc w:val="left"/>
        <w:rPr>
          <w:sz w:val="20"/>
        </w:rPr>
      </w:pPr>
      <w:r>
        <w:rPr>
          <w:color w:val="12084A"/>
          <w:w w:val="110"/>
          <w:sz w:val="20"/>
        </w:rPr>
        <w:t>Co-ordinate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the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day-to-day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operation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of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the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local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office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and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the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expenditure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of the agreed programme budgets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7" w:lineRule="auto" w:before="17" w:after="0"/>
        <w:ind w:left="1079" w:right="586" w:hanging="360"/>
        <w:jc w:val="left"/>
        <w:rPr>
          <w:sz w:val="20"/>
        </w:rPr>
      </w:pPr>
      <w:r>
        <w:rPr>
          <w:color w:val="12084A"/>
          <w:w w:val="110"/>
          <w:sz w:val="20"/>
        </w:rPr>
        <w:t>Write annual and other reports as required, develop proposals, oversee the development of the annual plan in consultation with the Foróige Manager </w:t>
      </w:r>
      <w:r>
        <w:rPr>
          <w:color w:val="12084A"/>
          <w:w w:val="110"/>
          <w:sz w:val="20"/>
        </w:rPr>
        <w:t>and ensure annual targets as per the UBU 3-year Plan are met.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7" w:lineRule="auto" w:before="20" w:after="0"/>
        <w:ind w:left="1080" w:right="1811" w:hanging="360"/>
        <w:jc w:val="left"/>
        <w:rPr>
          <w:sz w:val="20"/>
        </w:rPr>
      </w:pPr>
      <w:r>
        <w:rPr>
          <w:color w:val="12084A"/>
          <w:w w:val="115"/>
          <w:sz w:val="20"/>
        </w:rPr>
        <w:t>Supervise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and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support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a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team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of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youth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officers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in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the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w w:val="115"/>
          <w:sz w:val="20"/>
        </w:rPr>
        <w:t>day-to-</w:t>
      </w:r>
      <w:r>
        <w:rPr>
          <w:color w:val="12084A"/>
          <w:w w:val="115"/>
          <w:sz w:val="20"/>
        </w:rPr>
        <w:t>day implementation of their work programmes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7" w:lineRule="auto" w:before="17" w:after="0"/>
        <w:ind w:left="1080" w:right="590" w:hanging="360"/>
        <w:jc w:val="left"/>
        <w:rPr>
          <w:sz w:val="20"/>
        </w:rPr>
      </w:pPr>
      <w:r>
        <w:rPr>
          <w:color w:val="12084A"/>
          <w:w w:val="115"/>
          <w:sz w:val="20"/>
        </w:rPr>
        <w:t>Any such other relevant duties as the board of Foróige and/or the Chief </w:t>
      </w:r>
      <w:r>
        <w:rPr>
          <w:color w:val="12084A"/>
          <w:spacing w:val="-2"/>
          <w:w w:val="115"/>
          <w:sz w:val="20"/>
        </w:rPr>
        <w:t>Executive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or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the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nominee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of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the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Chief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Executive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shall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deem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necessary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for</w:t>
      </w:r>
      <w:r>
        <w:rPr>
          <w:color w:val="12084A"/>
          <w:spacing w:val="-9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the </w:t>
      </w:r>
      <w:r>
        <w:rPr>
          <w:color w:val="12084A"/>
          <w:w w:val="115"/>
          <w:sz w:val="20"/>
        </w:rPr>
        <w:t>effective implementation of Foróige's policy and programmes and the Programmes of UBU.</w:t>
      </w:r>
    </w:p>
    <w:p>
      <w:pPr>
        <w:pStyle w:val="ListParagraph"/>
        <w:spacing w:after="0" w:line="247" w:lineRule="auto"/>
        <w:jc w:val="left"/>
        <w:rPr>
          <w:sz w:val="20"/>
        </w:rPr>
        <w:sectPr>
          <w:pgSz w:w="12240" w:h="15840"/>
          <w:pgMar w:top="0" w:bottom="0" w:left="1440" w:right="144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99978" cy="100584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7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spacing w:line="240" w:lineRule="auto"/>
        <w:ind w:left="33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616575" cy="622935"/>
                <wp:effectExtent l="0" t="0" r="0" b="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616575" cy="622935"/>
                        </a:xfrm>
                        <a:prstGeom prst="rect">
                          <a:avLst/>
                        </a:prstGeom>
                        <a:solidFill>
                          <a:srgbClr val="D9F237"/>
                        </a:solidFill>
                      </wps:spPr>
                      <wps:txbx>
                        <w:txbxContent>
                          <w:p>
                            <w:pPr>
                              <w:spacing w:before="2"/>
                              <w:ind w:left="0" w:right="0" w:firstLine="0"/>
                              <w:jc w:val="center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color w:val="12084A"/>
                                <w:w w:val="110"/>
                                <w:sz w:val="32"/>
                              </w:rPr>
                              <w:t>Professional</w:t>
                            </w:r>
                            <w:r>
                              <w:rPr>
                                <w:color w:val="12084A"/>
                                <w:spacing w:val="7"/>
                                <w:w w:val="11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color w:val="12084A"/>
                                <w:w w:val="110"/>
                                <w:sz w:val="32"/>
                              </w:rPr>
                              <w:t>Ǫualification,</w:t>
                            </w:r>
                            <w:r>
                              <w:rPr>
                                <w:color w:val="12084A"/>
                                <w:spacing w:val="7"/>
                                <w:w w:val="11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color w:val="12084A"/>
                                <w:spacing w:val="-2"/>
                                <w:w w:val="110"/>
                                <w:sz w:val="32"/>
                              </w:rPr>
                              <w:t>Experience</w:t>
                            </w:r>
                          </w:p>
                          <w:p>
                            <w:pPr>
                              <w:spacing w:before="169"/>
                              <w:ind w:left="0" w:right="0" w:firstLine="0"/>
                              <w:jc w:val="center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color w:val="12084A"/>
                                <w:w w:val="105"/>
                                <w:sz w:val="32"/>
                              </w:rPr>
                              <w:t>(D:</w:t>
                            </w:r>
                            <w:r>
                              <w:rPr>
                                <w:color w:val="12084A"/>
                                <w:spacing w:val="18"/>
                                <w:w w:val="10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color w:val="12084A"/>
                                <w:w w:val="105"/>
                                <w:sz w:val="32"/>
                              </w:rPr>
                              <w:t>Desirable;</w:t>
                            </w:r>
                            <w:r>
                              <w:rPr>
                                <w:color w:val="12084A"/>
                                <w:spacing w:val="18"/>
                                <w:w w:val="10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color w:val="12084A"/>
                                <w:w w:val="105"/>
                                <w:sz w:val="32"/>
                              </w:rPr>
                              <w:t>E:</w:t>
                            </w:r>
                            <w:r>
                              <w:rPr>
                                <w:color w:val="12084A"/>
                                <w:spacing w:val="18"/>
                                <w:w w:val="10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color w:val="12084A"/>
                                <w:spacing w:val="-2"/>
                                <w:w w:val="105"/>
                                <w:sz w:val="32"/>
                              </w:rPr>
                              <w:t>Essential)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42.25pt;height:49.05pt;mso-position-horizontal-relative:char;mso-position-vertical-relative:line" type="#_x0000_t202" id="docshape1" filled="true" fillcolor="#d9f237" stroked="false">
                <w10:anchorlock/>
                <v:textbox inset="0,0,0,0">
                  <w:txbxContent>
                    <w:p>
                      <w:pPr>
                        <w:spacing w:before="2"/>
                        <w:ind w:left="0" w:right="0" w:firstLine="0"/>
                        <w:jc w:val="center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color w:val="12084A"/>
                          <w:w w:val="110"/>
                          <w:sz w:val="32"/>
                        </w:rPr>
                        <w:t>Professional</w:t>
                      </w:r>
                      <w:r>
                        <w:rPr>
                          <w:color w:val="12084A"/>
                          <w:spacing w:val="7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color w:val="12084A"/>
                          <w:w w:val="110"/>
                          <w:sz w:val="32"/>
                        </w:rPr>
                        <w:t>Ǫualification,</w:t>
                      </w:r>
                      <w:r>
                        <w:rPr>
                          <w:color w:val="12084A"/>
                          <w:spacing w:val="7"/>
                          <w:w w:val="110"/>
                          <w:sz w:val="32"/>
                        </w:rPr>
                        <w:t> </w:t>
                      </w:r>
                      <w:r>
                        <w:rPr>
                          <w:color w:val="12084A"/>
                          <w:spacing w:val="-2"/>
                          <w:w w:val="110"/>
                          <w:sz w:val="32"/>
                        </w:rPr>
                        <w:t>Experience</w:t>
                      </w:r>
                    </w:p>
                    <w:p>
                      <w:pPr>
                        <w:spacing w:before="169"/>
                        <w:ind w:left="0" w:right="0" w:firstLine="0"/>
                        <w:jc w:val="center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color w:val="12084A"/>
                          <w:w w:val="105"/>
                          <w:sz w:val="32"/>
                        </w:rPr>
                        <w:t>(D:</w:t>
                      </w:r>
                      <w:r>
                        <w:rPr>
                          <w:color w:val="12084A"/>
                          <w:spacing w:val="18"/>
                          <w:w w:val="105"/>
                          <w:sz w:val="32"/>
                        </w:rPr>
                        <w:t> </w:t>
                      </w:r>
                      <w:r>
                        <w:rPr>
                          <w:color w:val="12084A"/>
                          <w:w w:val="105"/>
                          <w:sz w:val="32"/>
                        </w:rPr>
                        <w:t>Desirable;</w:t>
                      </w:r>
                      <w:r>
                        <w:rPr>
                          <w:color w:val="12084A"/>
                          <w:spacing w:val="18"/>
                          <w:w w:val="105"/>
                          <w:sz w:val="32"/>
                        </w:rPr>
                        <w:t> </w:t>
                      </w:r>
                      <w:r>
                        <w:rPr>
                          <w:color w:val="12084A"/>
                          <w:w w:val="105"/>
                          <w:sz w:val="32"/>
                        </w:rPr>
                        <w:t>E:</w:t>
                      </w:r>
                      <w:r>
                        <w:rPr>
                          <w:color w:val="12084A"/>
                          <w:spacing w:val="18"/>
                          <w:w w:val="105"/>
                          <w:sz w:val="32"/>
                        </w:rPr>
                        <w:t> </w:t>
                      </w:r>
                      <w:r>
                        <w:rPr>
                          <w:color w:val="12084A"/>
                          <w:spacing w:val="-2"/>
                          <w:w w:val="105"/>
                          <w:sz w:val="32"/>
                        </w:rPr>
                        <w:t>Essential)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80" w:lineRule="auto" w:before="56" w:after="0"/>
        <w:ind w:left="1079" w:right="478" w:hanging="360"/>
        <w:jc w:val="left"/>
        <w:rPr>
          <w:sz w:val="20"/>
        </w:rPr>
      </w:pPr>
      <w:r>
        <w:rPr>
          <w:color w:val="12084A"/>
          <w:w w:val="115"/>
          <w:sz w:val="20"/>
        </w:rPr>
        <w:t>Education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to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Degree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standard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preferably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in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the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area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of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Youth/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Justice/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15"/>
          <w:sz w:val="20"/>
        </w:rPr>
        <w:t>Social</w:t>
      </w:r>
      <w:r>
        <w:rPr>
          <w:color w:val="12084A"/>
          <w:spacing w:val="-14"/>
          <w:w w:val="115"/>
          <w:sz w:val="20"/>
        </w:rPr>
        <w:t> </w:t>
      </w:r>
      <w:r>
        <w:rPr>
          <w:color w:val="12084A"/>
          <w:w w:val="125"/>
          <w:sz w:val="20"/>
        </w:rPr>
        <w:t>/ </w:t>
      </w:r>
      <w:r>
        <w:rPr>
          <w:color w:val="12084A"/>
          <w:w w:val="115"/>
          <w:sz w:val="20"/>
        </w:rPr>
        <w:t>Family</w:t>
      </w:r>
      <w:r>
        <w:rPr>
          <w:color w:val="12084A"/>
          <w:spacing w:val="-1"/>
          <w:w w:val="115"/>
          <w:sz w:val="20"/>
        </w:rPr>
        <w:t> </w:t>
      </w:r>
      <w:r>
        <w:rPr>
          <w:color w:val="12084A"/>
          <w:w w:val="115"/>
          <w:sz w:val="20"/>
        </w:rPr>
        <w:t>/Community</w:t>
      </w:r>
      <w:r>
        <w:rPr>
          <w:color w:val="12084A"/>
          <w:spacing w:val="-1"/>
          <w:w w:val="115"/>
          <w:sz w:val="20"/>
        </w:rPr>
        <w:t> </w:t>
      </w:r>
      <w:r>
        <w:rPr>
          <w:color w:val="12084A"/>
          <w:w w:val="115"/>
          <w:sz w:val="20"/>
        </w:rPr>
        <w:t>Work</w:t>
      </w:r>
      <w:r>
        <w:rPr>
          <w:color w:val="12084A"/>
          <w:spacing w:val="-1"/>
          <w:w w:val="115"/>
          <w:sz w:val="20"/>
        </w:rPr>
        <w:t> </w:t>
      </w:r>
      <w:r>
        <w:rPr>
          <w:color w:val="12084A"/>
          <w:w w:val="115"/>
          <w:sz w:val="20"/>
        </w:rPr>
        <w:t>(E)</w:t>
      </w:r>
      <w:r>
        <w:rPr>
          <w:color w:val="12084A"/>
          <w:spacing w:val="-1"/>
          <w:w w:val="115"/>
          <w:sz w:val="20"/>
        </w:rPr>
        <w:t> </w:t>
      </w:r>
      <w:r>
        <w:rPr>
          <w:color w:val="12084A"/>
          <w:w w:val="115"/>
          <w:sz w:val="20"/>
        </w:rPr>
        <w:t>(candidates</w:t>
      </w:r>
      <w:r>
        <w:rPr>
          <w:color w:val="12084A"/>
          <w:spacing w:val="-1"/>
          <w:w w:val="115"/>
          <w:sz w:val="20"/>
        </w:rPr>
        <w:t> </w:t>
      </w:r>
      <w:r>
        <w:rPr>
          <w:color w:val="12084A"/>
          <w:w w:val="115"/>
          <w:sz w:val="20"/>
        </w:rPr>
        <w:t>with</w:t>
      </w:r>
      <w:r>
        <w:rPr>
          <w:color w:val="12084A"/>
          <w:spacing w:val="-1"/>
          <w:w w:val="115"/>
          <w:sz w:val="20"/>
        </w:rPr>
        <w:t> </w:t>
      </w:r>
      <w:r>
        <w:rPr>
          <w:color w:val="12084A"/>
          <w:w w:val="115"/>
          <w:sz w:val="20"/>
        </w:rPr>
        <w:t>exceptional,</w:t>
      </w:r>
      <w:r>
        <w:rPr>
          <w:color w:val="12084A"/>
          <w:spacing w:val="-1"/>
          <w:w w:val="115"/>
          <w:sz w:val="20"/>
        </w:rPr>
        <w:t> </w:t>
      </w:r>
      <w:r>
        <w:rPr>
          <w:color w:val="12084A"/>
          <w:w w:val="115"/>
          <w:sz w:val="20"/>
        </w:rPr>
        <w:t>relevant</w:t>
      </w:r>
      <w:r>
        <w:rPr>
          <w:color w:val="12084A"/>
          <w:spacing w:val="-1"/>
          <w:w w:val="115"/>
          <w:sz w:val="20"/>
        </w:rPr>
        <w:t> </w:t>
      </w:r>
      <w:r>
        <w:rPr>
          <w:color w:val="12084A"/>
          <w:w w:val="115"/>
          <w:sz w:val="20"/>
        </w:rPr>
        <w:t>work experience</w:t>
      </w:r>
      <w:r>
        <w:rPr>
          <w:color w:val="12084A"/>
          <w:spacing w:val="-5"/>
          <w:w w:val="115"/>
          <w:sz w:val="20"/>
        </w:rPr>
        <w:t> </w:t>
      </w:r>
      <w:r>
        <w:rPr>
          <w:color w:val="12084A"/>
          <w:w w:val="115"/>
          <w:sz w:val="20"/>
        </w:rPr>
        <w:t>may</w:t>
      </w:r>
      <w:r>
        <w:rPr>
          <w:color w:val="12084A"/>
          <w:spacing w:val="-5"/>
          <w:w w:val="115"/>
          <w:sz w:val="20"/>
        </w:rPr>
        <w:t> </w:t>
      </w:r>
      <w:r>
        <w:rPr>
          <w:color w:val="12084A"/>
          <w:w w:val="115"/>
          <w:sz w:val="20"/>
        </w:rPr>
        <w:t>also</w:t>
      </w:r>
      <w:r>
        <w:rPr>
          <w:color w:val="12084A"/>
          <w:spacing w:val="-5"/>
          <w:w w:val="115"/>
          <w:sz w:val="20"/>
        </w:rPr>
        <w:t> </w:t>
      </w:r>
      <w:r>
        <w:rPr>
          <w:color w:val="12084A"/>
          <w:w w:val="115"/>
          <w:sz w:val="20"/>
        </w:rPr>
        <w:t>be</w:t>
      </w:r>
      <w:r>
        <w:rPr>
          <w:color w:val="12084A"/>
          <w:spacing w:val="-5"/>
          <w:w w:val="115"/>
          <w:sz w:val="20"/>
        </w:rPr>
        <w:t> </w:t>
      </w:r>
      <w:r>
        <w:rPr>
          <w:color w:val="12084A"/>
          <w:w w:val="115"/>
          <w:sz w:val="20"/>
        </w:rPr>
        <w:t>considered</w:t>
      </w:r>
      <w:r>
        <w:rPr>
          <w:color w:val="12084A"/>
          <w:spacing w:val="-5"/>
          <w:w w:val="115"/>
          <w:sz w:val="20"/>
        </w:rPr>
        <w:t> </w:t>
      </w:r>
      <w:r>
        <w:rPr>
          <w:color w:val="12084A"/>
          <w:w w:val="115"/>
          <w:sz w:val="20"/>
        </w:rPr>
        <w:t>in</w:t>
      </w:r>
      <w:r>
        <w:rPr>
          <w:color w:val="12084A"/>
          <w:spacing w:val="-5"/>
          <w:w w:val="115"/>
          <w:sz w:val="20"/>
        </w:rPr>
        <w:t> </w:t>
      </w:r>
      <w:r>
        <w:rPr>
          <w:color w:val="12084A"/>
          <w:w w:val="115"/>
          <w:sz w:val="20"/>
        </w:rPr>
        <w:t>lieu</w:t>
      </w:r>
      <w:r>
        <w:rPr>
          <w:color w:val="12084A"/>
          <w:spacing w:val="-5"/>
          <w:w w:val="115"/>
          <w:sz w:val="20"/>
        </w:rPr>
        <w:t> </w:t>
      </w:r>
      <w:r>
        <w:rPr>
          <w:color w:val="12084A"/>
          <w:w w:val="115"/>
          <w:sz w:val="20"/>
        </w:rPr>
        <w:t>of</w:t>
      </w:r>
      <w:r>
        <w:rPr>
          <w:color w:val="12084A"/>
          <w:spacing w:val="-5"/>
          <w:w w:val="115"/>
          <w:sz w:val="20"/>
        </w:rPr>
        <w:t> </w:t>
      </w:r>
      <w:r>
        <w:rPr>
          <w:color w:val="12084A"/>
          <w:w w:val="115"/>
          <w:sz w:val="20"/>
        </w:rPr>
        <w:t>degree</w:t>
      </w:r>
      <w:r>
        <w:rPr>
          <w:color w:val="12084A"/>
          <w:spacing w:val="-5"/>
          <w:w w:val="115"/>
          <w:sz w:val="20"/>
        </w:rPr>
        <w:t> </w:t>
      </w:r>
      <w:r>
        <w:rPr>
          <w:color w:val="12084A"/>
          <w:w w:val="115"/>
          <w:sz w:val="20"/>
        </w:rPr>
        <w:t>qualifications)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8" w:after="0"/>
        <w:ind w:left="1079" w:right="0" w:hanging="359"/>
        <w:jc w:val="left"/>
        <w:rPr>
          <w:sz w:val="20"/>
        </w:rPr>
      </w:pPr>
      <w:r>
        <w:rPr>
          <w:color w:val="12084A"/>
          <w:w w:val="110"/>
          <w:sz w:val="20"/>
        </w:rPr>
        <w:t>Previous</w:t>
      </w:r>
      <w:r>
        <w:rPr>
          <w:color w:val="12084A"/>
          <w:spacing w:val="-4"/>
          <w:w w:val="110"/>
          <w:sz w:val="20"/>
        </w:rPr>
        <w:t> </w:t>
      </w:r>
      <w:r>
        <w:rPr>
          <w:color w:val="12084A"/>
          <w:w w:val="110"/>
          <w:sz w:val="20"/>
        </w:rPr>
        <w:t>line</w:t>
      </w:r>
      <w:r>
        <w:rPr>
          <w:color w:val="12084A"/>
          <w:spacing w:val="-4"/>
          <w:w w:val="110"/>
          <w:sz w:val="20"/>
        </w:rPr>
        <w:t> </w:t>
      </w:r>
      <w:r>
        <w:rPr>
          <w:color w:val="12084A"/>
          <w:w w:val="110"/>
          <w:sz w:val="20"/>
        </w:rPr>
        <w:t>management</w:t>
      </w:r>
      <w:r>
        <w:rPr>
          <w:color w:val="12084A"/>
          <w:spacing w:val="-4"/>
          <w:w w:val="110"/>
          <w:sz w:val="20"/>
        </w:rPr>
        <w:t> </w:t>
      </w:r>
      <w:r>
        <w:rPr>
          <w:color w:val="12084A"/>
          <w:w w:val="110"/>
          <w:sz w:val="20"/>
        </w:rPr>
        <w:t>and</w:t>
      </w:r>
      <w:r>
        <w:rPr>
          <w:color w:val="12084A"/>
          <w:spacing w:val="-4"/>
          <w:w w:val="110"/>
          <w:sz w:val="20"/>
        </w:rPr>
        <w:t> </w:t>
      </w:r>
      <w:r>
        <w:rPr>
          <w:color w:val="12084A"/>
          <w:w w:val="110"/>
          <w:sz w:val="20"/>
        </w:rPr>
        <w:t>supervision</w:t>
      </w:r>
      <w:r>
        <w:rPr>
          <w:color w:val="12084A"/>
          <w:spacing w:val="-3"/>
          <w:w w:val="110"/>
          <w:sz w:val="20"/>
        </w:rPr>
        <w:t> </w:t>
      </w:r>
      <w:r>
        <w:rPr>
          <w:color w:val="12084A"/>
          <w:w w:val="110"/>
          <w:sz w:val="20"/>
        </w:rPr>
        <w:t>experience</w:t>
      </w:r>
      <w:r>
        <w:rPr>
          <w:color w:val="12084A"/>
          <w:spacing w:val="-4"/>
          <w:w w:val="110"/>
          <w:sz w:val="20"/>
        </w:rPr>
        <w:t> </w:t>
      </w:r>
      <w:r>
        <w:rPr>
          <w:color w:val="12084A"/>
          <w:spacing w:val="-5"/>
          <w:w w:val="110"/>
          <w:sz w:val="20"/>
        </w:rPr>
        <w:t>(D)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80" w:lineRule="auto" w:before="56" w:after="0"/>
        <w:ind w:left="1080" w:right="688" w:hanging="360"/>
        <w:jc w:val="left"/>
        <w:rPr>
          <w:sz w:val="20"/>
        </w:rPr>
      </w:pPr>
      <w:r>
        <w:rPr>
          <w:color w:val="12084A"/>
          <w:w w:val="110"/>
          <w:sz w:val="20"/>
        </w:rPr>
        <w:t>A minimum of 3 years’ experience of working with young people and </w:t>
      </w:r>
      <w:r>
        <w:rPr>
          <w:color w:val="12084A"/>
          <w:w w:val="110"/>
          <w:sz w:val="20"/>
        </w:rPr>
        <w:t>families experiencing adversity in their lives and in planning interventions in order to achieve the best possible outcomes. (E)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78" w:lineRule="auto" w:before="18" w:after="0"/>
        <w:ind w:left="1080" w:right="1351" w:hanging="360"/>
        <w:jc w:val="left"/>
        <w:rPr>
          <w:sz w:val="20"/>
        </w:rPr>
      </w:pPr>
      <w:r>
        <w:rPr>
          <w:color w:val="12084A"/>
          <w:w w:val="110"/>
          <w:sz w:val="20"/>
        </w:rPr>
        <w:t>Experience working with families and parents particularly in </w:t>
      </w:r>
      <w:r>
        <w:rPr>
          <w:color w:val="12084A"/>
          <w:w w:val="110"/>
          <w:sz w:val="20"/>
        </w:rPr>
        <w:t>delivering parenting and whole family programmes (E)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78" w:lineRule="auto" w:before="21" w:after="0"/>
        <w:ind w:left="1080" w:right="1216" w:hanging="360"/>
        <w:jc w:val="left"/>
        <w:rPr>
          <w:sz w:val="20"/>
        </w:rPr>
      </w:pPr>
      <w:r>
        <w:rPr>
          <w:color w:val="12084A"/>
          <w:w w:val="110"/>
          <w:sz w:val="20"/>
        </w:rPr>
        <w:t>Experience in establishing, leading and coordinating new and </w:t>
      </w:r>
      <w:r>
        <w:rPr>
          <w:color w:val="12084A"/>
          <w:w w:val="110"/>
          <w:sz w:val="20"/>
        </w:rPr>
        <w:t>innovative responses to youth needs. (E)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1" w:after="0"/>
        <w:ind w:left="1079" w:right="0" w:hanging="359"/>
        <w:jc w:val="left"/>
        <w:rPr>
          <w:sz w:val="20"/>
        </w:rPr>
      </w:pPr>
      <w:r>
        <w:rPr>
          <w:color w:val="12084A"/>
          <w:w w:val="115"/>
          <w:sz w:val="20"/>
        </w:rPr>
        <w:t>Ability</w:t>
      </w:r>
      <w:r>
        <w:rPr>
          <w:color w:val="12084A"/>
          <w:spacing w:val="-4"/>
          <w:w w:val="115"/>
          <w:sz w:val="20"/>
        </w:rPr>
        <w:t> </w:t>
      </w:r>
      <w:r>
        <w:rPr>
          <w:color w:val="12084A"/>
          <w:w w:val="115"/>
          <w:sz w:val="20"/>
        </w:rPr>
        <w:t>to</w:t>
      </w:r>
      <w:r>
        <w:rPr>
          <w:color w:val="12084A"/>
          <w:spacing w:val="-4"/>
          <w:w w:val="115"/>
          <w:sz w:val="20"/>
        </w:rPr>
        <w:t> </w:t>
      </w:r>
      <w:r>
        <w:rPr>
          <w:color w:val="12084A"/>
          <w:w w:val="115"/>
          <w:sz w:val="20"/>
        </w:rPr>
        <w:t>work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in</w:t>
      </w:r>
      <w:r>
        <w:rPr>
          <w:color w:val="12084A"/>
          <w:spacing w:val="-4"/>
          <w:w w:val="115"/>
          <w:sz w:val="20"/>
        </w:rPr>
        <w:t> </w:t>
      </w:r>
      <w:r>
        <w:rPr>
          <w:color w:val="12084A"/>
          <w:w w:val="115"/>
          <w:sz w:val="20"/>
        </w:rPr>
        <w:t>an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efficient</w:t>
      </w:r>
      <w:r>
        <w:rPr>
          <w:color w:val="12084A"/>
          <w:spacing w:val="-4"/>
          <w:w w:val="115"/>
          <w:sz w:val="20"/>
        </w:rPr>
        <w:t> </w:t>
      </w:r>
      <w:r>
        <w:rPr>
          <w:color w:val="12084A"/>
          <w:w w:val="115"/>
          <w:sz w:val="20"/>
        </w:rPr>
        <w:t>manner</w:t>
      </w:r>
      <w:r>
        <w:rPr>
          <w:color w:val="12084A"/>
          <w:spacing w:val="-4"/>
          <w:w w:val="115"/>
          <w:sz w:val="20"/>
        </w:rPr>
        <w:t> </w:t>
      </w:r>
      <w:r>
        <w:rPr>
          <w:color w:val="12084A"/>
          <w:w w:val="115"/>
          <w:sz w:val="20"/>
        </w:rPr>
        <w:t>and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to</w:t>
      </w:r>
      <w:r>
        <w:rPr>
          <w:color w:val="12084A"/>
          <w:spacing w:val="-4"/>
          <w:w w:val="115"/>
          <w:sz w:val="20"/>
        </w:rPr>
        <w:t> </w:t>
      </w:r>
      <w:r>
        <w:rPr>
          <w:color w:val="12084A"/>
          <w:w w:val="115"/>
          <w:sz w:val="20"/>
        </w:rPr>
        <w:t>lead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and</w:t>
      </w:r>
      <w:r>
        <w:rPr>
          <w:color w:val="12084A"/>
          <w:spacing w:val="-4"/>
          <w:w w:val="115"/>
          <w:sz w:val="20"/>
        </w:rPr>
        <w:t> </w:t>
      </w:r>
      <w:r>
        <w:rPr>
          <w:color w:val="12084A"/>
          <w:w w:val="115"/>
          <w:sz w:val="20"/>
        </w:rPr>
        <w:t>motivate</w:t>
      </w:r>
      <w:r>
        <w:rPr>
          <w:color w:val="12084A"/>
          <w:spacing w:val="-3"/>
          <w:w w:val="115"/>
          <w:sz w:val="20"/>
        </w:rPr>
        <w:t> </w:t>
      </w:r>
      <w:r>
        <w:rPr>
          <w:color w:val="12084A"/>
          <w:w w:val="115"/>
          <w:sz w:val="20"/>
        </w:rPr>
        <w:t>others.</w:t>
      </w:r>
      <w:r>
        <w:rPr>
          <w:color w:val="12084A"/>
          <w:spacing w:val="-4"/>
          <w:w w:val="115"/>
          <w:sz w:val="20"/>
        </w:rPr>
        <w:t> </w:t>
      </w:r>
      <w:r>
        <w:rPr>
          <w:color w:val="12084A"/>
          <w:spacing w:val="-5"/>
          <w:w w:val="115"/>
          <w:sz w:val="20"/>
        </w:rPr>
        <w:t>(E)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56" w:after="0"/>
        <w:ind w:left="1079" w:right="0" w:hanging="359"/>
        <w:jc w:val="left"/>
        <w:rPr>
          <w:sz w:val="20"/>
        </w:rPr>
      </w:pPr>
      <w:r>
        <w:rPr>
          <w:color w:val="12084A"/>
          <w:w w:val="110"/>
          <w:sz w:val="20"/>
        </w:rPr>
        <w:t>Access</w:t>
      </w:r>
      <w:r>
        <w:rPr>
          <w:color w:val="12084A"/>
          <w:spacing w:val="9"/>
          <w:w w:val="110"/>
          <w:sz w:val="20"/>
        </w:rPr>
        <w:t> </w:t>
      </w:r>
      <w:r>
        <w:rPr>
          <w:color w:val="12084A"/>
          <w:w w:val="110"/>
          <w:sz w:val="20"/>
        </w:rPr>
        <w:t>to</w:t>
      </w:r>
      <w:r>
        <w:rPr>
          <w:color w:val="12084A"/>
          <w:spacing w:val="9"/>
          <w:w w:val="110"/>
          <w:sz w:val="20"/>
        </w:rPr>
        <w:t> </w:t>
      </w:r>
      <w:r>
        <w:rPr>
          <w:color w:val="12084A"/>
          <w:w w:val="110"/>
          <w:sz w:val="20"/>
        </w:rPr>
        <w:t>a</w:t>
      </w:r>
      <w:r>
        <w:rPr>
          <w:color w:val="12084A"/>
          <w:spacing w:val="9"/>
          <w:w w:val="110"/>
          <w:sz w:val="20"/>
        </w:rPr>
        <w:t> </w:t>
      </w:r>
      <w:r>
        <w:rPr>
          <w:color w:val="12084A"/>
          <w:w w:val="110"/>
          <w:sz w:val="20"/>
        </w:rPr>
        <w:t>car</w:t>
      </w:r>
      <w:r>
        <w:rPr>
          <w:color w:val="12084A"/>
          <w:spacing w:val="10"/>
          <w:w w:val="110"/>
          <w:sz w:val="20"/>
        </w:rPr>
        <w:t> </w:t>
      </w:r>
      <w:r>
        <w:rPr>
          <w:color w:val="12084A"/>
          <w:w w:val="110"/>
          <w:sz w:val="20"/>
        </w:rPr>
        <w:t>and</w:t>
      </w:r>
      <w:r>
        <w:rPr>
          <w:color w:val="12084A"/>
          <w:spacing w:val="9"/>
          <w:w w:val="110"/>
          <w:sz w:val="20"/>
        </w:rPr>
        <w:t> </w:t>
      </w:r>
      <w:r>
        <w:rPr>
          <w:color w:val="12084A"/>
          <w:w w:val="110"/>
          <w:sz w:val="20"/>
        </w:rPr>
        <w:t>full</w:t>
      </w:r>
      <w:r>
        <w:rPr>
          <w:color w:val="12084A"/>
          <w:spacing w:val="9"/>
          <w:w w:val="110"/>
          <w:sz w:val="20"/>
        </w:rPr>
        <w:t> </w:t>
      </w:r>
      <w:r>
        <w:rPr>
          <w:color w:val="12084A"/>
          <w:w w:val="110"/>
          <w:sz w:val="20"/>
        </w:rPr>
        <w:t>driving</w:t>
      </w:r>
      <w:r>
        <w:rPr>
          <w:color w:val="12084A"/>
          <w:spacing w:val="10"/>
          <w:w w:val="110"/>
          <w:sz w:val="20"/>
        </w:rPr>
        <w:t> </w:t>
      </w:r>
      <w:r>
        <w:rPr>
          <w:color w:val="12084A"/>
          <w:w w:val="110"/>
          <w:sz w:val="20"/>
        </w:rPr>
        <w:t>licence.</w:t>
      </w:r>
      <w:r>
        <w:rPr>
          <w:color w:val="12084A"/>
          <w:spacing w:val="9"/>
          <w:w w:val="110"/>
          <w:sz w:val="20"/>
        </w:rPr>
        <w:t> </w:t>
      </w:r>
      <w:r>
        <w:rPr>
          <w:color w:val="12084A"/>
          <w:spacing w:val="-2"/>
          <w:w w:val="110"/>
          <w:sz w:val="20"/>
        </w:rPr>
        <w:t>(Essential)</w:t>
      </w:r>
    </w:p>
    <w:p>
      <w:pPr>
        <w:pStyle w:val="BodyText"/>
        <w:spacing w:before="117"/>
      </w:pPr>
    </w:p>
    <w:p>
      <w:pPr>
        <w:pStyle w:val="Heading1"/>
        <w:tabs>
          <w:tab w:pos="2140" w:val="left" w:leader="none"/>
          <w:tab w:pos="5572" w:val="left" w:leader="none"/>
          <w:tab w:pos="9028" w:val="left" w:leader="none"/>
        </w:tabs>
        <w:spacing w:before="1"/>
      </w:pPr>
      <w:r>
        <w:rPr>
          <w:color w:val="12084A"/>
          <w:shd w:fill="D9F237" w:color="auto" w:val="clear"/>
        </w:rPr>
        <w:tab/>
      </w:r>
      <w:r>
        <w:rPr>
          <w:color w:val="12084A"/>
          <w:w w:val="105"/>
          <w:shd w:fill="D9F237" w:color="auto" w:val="clear"/>
        </w:rPr>
        <w:t>Person</w:t>
      </w:r>
      <w:r>
        <w:rPr>
          <w:color w:val="12084A"/>
          <w:spacing w:val="19"/>
          <w:w w:val="105"/>
          <w:shd w:fill="D9F237" w:color="auto" w:val="clear"/>
        </w:rPr>
        <w:t> </w:t>
      </w:r>
      <w:r>
        <w:rPr>
          <w:color w:val="12084A"/>
          <w:spacing w:val="-2"/>
          <w:w w:val="105"/>
          <w:shd w:fill="D9F237" w:color="auto" w:val="clear"/>
        </w:rPr>
        <w:t>Specification</w:t>
      </w:r>
      <w:r>
        <w:rPr>
          <w:color w:val="12084A"/>
          <w:shd w:fill="D9F237" w:color="auto" w:val="clear"/>
        </w:rPr>
        <w:tab/>
      </w:r>
      <w:r>
        <w:rPr>
          <w:color w:val="12084A"/>
          <w:spacing w:val="-2"/>
          <w:w w:val="110"/>
          <w:shd w:fill="D9F237" w:color="auto" w:val="clear"/>
        </w:rPr>
        <w:t>(Essential)</w:t>
      </w:r>
      <w:r>
        <w:rPr>
          <w:color w:val="12084A"/>
          <w:shd w:fill="D9F237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65" w:after="0"/>
        <w:ind w:left="1079" w:right="0" w:hanging="359"/>
        <w:jc w:val="left"/>
        <w:rPr>
          <w:sz w:val="20"/>
        </w:rPr>
      </w:pPr>
      <w:r>
        <w:rPr>
          <w:color w:val="12084A"/>
          <w:w w:val="110"/>
          <w:sz w:val="20"/>
        </w:rPr>
        <w:t>Ability</w:t>
      </w:r>
      <w:r>
        <w:rPr>
          <w:color w:val="12084A"/>
          <w:spacing w:val="22"/>
          <w:w w:val="110"/>
          <w:sz w:val="20"/>
        </w:rPr>
        <w:t> </w:t>
      </w:r>
      <w:r>
        <w:rPr>
          <w:color w:val="12084A"/>
          <w:w w:val="110"/>
          <w:sz w:val="20"/>
        </w:rPr>
        <w:t>to</w:t>
      </w:r>
      <w:r>
        <w:rPr>
          <w:color w:val="12084A"/>
          <w:spacing w:val="23"/>
          <w:w w:val="110"/>
          <w:sz w:val="20"/>
        </w:rPr>
        <w:t> </w:t>
      </w:r>
      <w:r>
        <w:rPr>
          <w:color w:val="12084A"/>
          <w:w w:val="110"/>
          <w:sz w:val="20"/>
        </w:rPr>
        <w:t>build</w:t>
      </w:r>
      <w:r>
        <w:rPr>
          <w:color w:val="12084A"/>
          <w:spacing w:val="23"/>
          <w:w w:val="110"/>
          <w:sz w:val="20"/>
        </w:rPr>
        <w:t> </w:t>
      </w:r>
      <w:r>
        <w:rPr>
          <w:color w:val="12084A"/>
          <w:w w:val="110"/>
          <w:sz w:val="20"/>
        </w:rPr>
        <w:t>and</w:t>
      </w:r>
      <w:r>
        <w:rPr>
          <w:color w:val="12084A"/>
          <w:spacing w:val="23"/>
          <w:w w:val="110"/>
          <w:sz w:val="20"/>
        </w:rPr>
        <w:t> </w:t>
      </w:r>
      <w:r>
        <w:rPr>
          <w:color w:val="12084A"/>
          <w:w w:val="110"/>
          <w:sz w:val="20"/>
        </w:rPr>
        <w:t>maintain</w:t>
      </w:r>
      <w:r>
        <w:rPr>
          <w:color w:val="12084A"/>
          <w:spacing w:val="23"/>
          <w:w w:val="110"/>
          <w:sz w:val="20"/>
        </w:rPr>
        <w:t> </w:t>
      </w:r>
      <w:r>
        <w:rPr>
          <w:color w:val="12084A"/>
          <w:w w:val="110"/>
          <w:sz w:val="20"/>
        </w:rPr>
        <w:t>effective</w:t>
      </w:r>
      <w:r>
        <w:rPr>
          <w:color w:val="12084A"/>
          <w:spacing w:val="23"/>
          <w:w w:val="110"/>
          <w:sz w:val="20"/>
        </w:rPr>
        <w:t> </w:t>
      </w:r>
      <w:r>
        <w:rPr>
          <w:color w:val="12084A"/>
          <w:w w:val="110"/>
          <w:sz w:val="20"/>
        </w:rPr>
        <w:t>relationships</w:t>
      </w:r>
      <w:r>
        <w:rPr>
          <w:color w:val="12084A"/>
          <w:spacing w:val="23"/>
          <w:w w:val="110"/>
          <w:sz w:val="20"/>
        </w:rPr>
        <w:t> </w:t>
      </w:r>
      <w:r>
        <w:rPr>
          <w:color w:val="12084A"/>
          <w:w w:val="110"/>
          <w:sz w:val="20"/>
        </w:rPr>
        <w:t>with</w:t>
      </w:r>
      <w:r>
        <w:rPr>
          <w:color w:val="12084A"/>
          <w:spacing w:val="23"/>
          <w:w w:val="110"/>
          <w:sz w:val="20"/>
        </w:rPr>
        <w:t> </w:t>
      </w:r>
      <w:r>
        <w:rPr>
          <w:color w:val="12084A"/>
          <w:w w:val="110"/>
          <w:sz w:val="20"/>
        </w:rPr>
        <w:t>young</w:t>
      </w:r>
      <w:r>
        <w:rPr>
          <w:color w:val="12084A"/>
          <w:spacing w:val="23"/>
          <w:w w:val="110"/>
          <w:sz w:val="20"/>
        </w:rPr>
        <w:t> </w:t>
      </w:r>
      <w:r>
        <w:rPr>
          <w:color w:val="12084A"/>
          <w:spacing w:val="-2"/>
          <w:w w:val="110"/>
          <w:sz w:val="20"/>
        </w:rPr>
        <w:t>people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78" w:lineRule="auto" w:before="37" w:after="0"/>
        <w:ind w:left="1080" w:right="1333" w:hanging="360"/>
        <w:jc w:val="left"/>
        <w:rPr>
          <w:sz w:val="20"/>
        </w:rPr>
      </w:pPr>
      <w:r>
        <w:rPr>
          <w:color w:val="12084A"/>
          <w:w w:val="110"/>
          <w:sz w:val="20"/>
        </w:rPr>
        <w:t>Ability to be proactive, use own initiative and work effectively within </w:t>
      </w:r>
      <w:r>
        <w:rPr>
          <w:color w:val="12084A"/>
          <w:w w:val="110"/>
          <w:sz w:val="20"/>
        </w:rPr>
        <w:t>a</w:t>
      </w:r>
      <w:r>
        <w:rPr>
          <w:color w:val="12084A"/>
          <w:spacing w:val="40"/>
          <w:w w:val="110"/>
          <w:sz w:val="20"/>
        </w:rPr>
        <w:t> </w:t>
      </w:r>
      <w:r>
        <w:rPr>
          <w:color w:val="12084A"/>
          <w:w w:val="110"/>
          <w:sz w:val="20"/>
        </w:rPr>
        <w:t>pressurised environment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0"/>
        </w:rPr>
      </w:pPr>
      <w:r>
        <w:rPr>
          <w:color w:val="12084A"/>
          <w:w w:val="110"/>
          <w:sz w:val="20"/>
        </w:rPr>
        <w:t>Positive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w w:val="110"/>
          <w:sz w:val="20"/>
        </w:rPr>
        <w:t>and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w w:val="110"/>
          <w:sz w:val="20"/>
        </w:rPr>
        <w:t>flexible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w w:val="110"/>
          <w:sz w:val="20"/>
        </w:rPr>
        <w:t>approach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w w:val="110"/>
          <w:sz w:val="20"/>
        </w:rPr>
        <w:t>to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w w:val="110"/>
          <w:sz w:val="20"/>
        </w:rPr>
        <w:t>working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w w:val="110"/>
          <w:sz w:val="20"/>
        </w:rPr>
        <w:t>as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w w:val="110"/>
          <w:sz w:val="20"/>
        </w:rPr>
        <w:t>part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w w:val="110"/>
          <w:sz w:val="20"/>
        </w:rPr>
        <w:t>of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w w:val="110"/>
          <w:sz w:val="20"/>
        </w:rPr>
        <w:t>a</w:t>
      </w:r>
      <w:r>
        <w:rPr>
          <w:color w:val="12084A"/>
          <w:spacing w:val="12"/>
          <w:w w:val="110"/>
          <w:sz w:val="20"/>
        </w:rPr>
        <w:t> </w:t>
      </w:r>
      <w:r>
        <w:rPr>
          <w:color w:val="12084A"/>
          <w:spacing w:val="-4"/>
          <w:w w:val="110"/>
          <w:sz w:val="20"/>
        </w:rPr>
        <w:t>team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7" w:after="0"/>
        <w:ind w:left="1079" w:right="0" w:hanging="359"/>
        <w:jc w:val="left"/>
        <w:rPr>
          <w:sz w:val="20"/>
        </w:rPr>
      </w:pPr>
      <w:r>
        <w:rPr>
          <w:color w:val="12084A"/>
          <w:w w:val="110"/>
          <w:sz w:val="20"/>
        </w:rPr>
        <w:t>Excellent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verbal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and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written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w w:val="110"/>
          <w:sz w:val="20"/>
        </w:rPr>
        <w:t>communication</w:t>
      </w:r>
      <w:r>
        <w:rPr>
          <w:color w:val="12084A"/>
          <w:spacing w:val="27"/>
          <w:w w:val="110"/>
          <w:sz w:val="20"/>
        </w:rPr>
        <w:t> </w:t>
      </w:r>
      <w:r>
        <w:rPr>
          <w:color w:val="12084A"/>
          <w:spacing w:val="-2"/>
          <w:w w:val="110"/>
          <w:sz w:val="20"/>
        </w:rPr>
        <w:t>skills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7" w:after="0"/>
        <w:ind w:left="1079" w:right="0" w:hanging="359"/>
        <w:jc w:val="left"/>
        <w:rPr>
          <w:sz w:val="20"/>
        </w:rPr>
      </w:pPr>
      <w:r>
        <w:rPr>
          <w:color w:val="12084A"/>
          <w:w w:val="110"/>
          <w:sz w:val="20"/>
        </w:rPr>
        <w:t>Ability</w:t>
      </w:r>
      <w:r>
        <w:rPr>
          <w:color w:val="12084A"/>
          <w:spacing w:val="16"/>
          <w:w w:val="110"/>
          <w:sz w:val="20"/>
        </w:rPr>
        <w:t> </w:t>
      </w:r>
      <w:r>
        <w:rPr>
          <w:color w:val="12084A"/>
          <w:w w:val="110"/>
          <w:sz w:val="20"/>
        </w:rPr>
        <w:t>to</w:t>
      </w:r>
      <w:r>
        <w:rPr>
          <w:color w:val="12084A"/>
          <w:spacing w:val="16"/>
          <w:w w:val="110"/>
          <w:sz w:val="20"/>
        </w:rPr>
        <w:t> </w:t>
      </w:r>
      <w:r>
        <w:rPr>
          <w:color w:val="12084A"/>
          <w:w w:val="110"/>
          <w:sz w:val="20"/>
        </w:rPr>
        <w:t>follow</w:t>
      </w:r>
      <w:r>
        <w:rPr>
          <w:color w:val="12084A"/>
          <w:spacing w:val="17"/>
          <w:w w:val="110"/>
          <w:sz w:val="20"/>
        </w:rPr>
        <w:t> </w:t>
      </w:r>
      <w:r>
        <w:rPr>
          <w:color w:val="12084A"/>
          <w:w w:val="110"/>
          <w:sz w:val="20"/>
        </w:rPr>
        <w:t>organisational</w:t>
      </w:r>
      <w:r>
        <w:rPr>
          <w:color w:val="12084A"/>
          <w:spacing w:val="16"/>
          <w:w w:val="110"/>
          <w:sz w:val="20"/>
        </w:rPr>
        <w:t> </w:t>
      </w:r>
      <w:r>
        <w:rPr>
          <w:color w:val="12084A"/>
          <w:w w:val="110"/>
          <w:sz w:val="20"/>
        </w:rPr>
        <w:t>guidelines</w:t>
      </w:r>
      <w:r>
        <w:rPr>
          <w:color w:val="12084A"/>
          <w:spacing w:val="16"/>
          <w:w w:val="110"/>
          <w:sz w:val="20"/>
        </w:rPr>
        <w:t> </w:t>
      </w:r>
      <w:r>
        <w:rPr>
          <w:color w:val="12084A"/>
          <w:w w:val="110"/>
          <w:sz w:val="20"/>
        </w:rPr>
        <w:t>and</w:t>
      </w:r>
      <w:r>
        <w:rPr>
          <w:color w:val="12084A"/>
          <w:spacing w:val="17"/>
          <w:w w:val="110"/>
          <w:sz w:val="20"/>
        </w:rPr>
        <w:t> </w:t>
      </w:r>
      <w:r>
        <w:rPr>
          <w:color w:val="12084A"/>
          <w:spacing w:val="-2"/>
          <w:w w:val="110"/>
          <w:sz w:val="20"/>
        </w:rPr>
        <w:t>processes.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7" w:after="0"/>
        <w:ind w:left="1079" w:right="0" w:hanging="359"/>
        <w:jc w:val="left"/>
        <w:rPr>
          <w:sz w:val="20"/>
        </w:rPr>
      </w:pPr>
      <w:r>
        <w:rPr>
          <w:color w:val="12084A"/>
          <w:w w:val="110"/>
          <w:sz w:val="20"/>
        </w:rPr>
        <w:t>Knowledge</w:t>
      </w:r>
      <w:r>
        <w:rPr>
          <w:color w:val="12084A"/>
          <w:spacing w:val="-2"/>
          <w:w w:val="110"/>
          <w:sz w:val="20"/>
        </w:rPr>
        <w:t> </w:t>
      </w:r>
      <w:r>
        <w:rPr>
          <w:color w:val="12084A"/>
          <w:w w:val="110"/>
          <w:sz w:val="20"/>
        </w:rPr>
        <w:t>and</w:t>
      </w:r>
      <w:r>
        <w:rPr>
          <w:color w:val="12084A"/>
          <w:spacing w:val="-1"/>
          <w:w w:val="110"/>
          <w:sz w:val="20"/>
        </w:rPr>
        <w:t> </w:t>
      </w:r>
      <w:r>
        <w:rPr>
          <w:color w:val="12084A"/>
          <w:w w:val="110"/>
          <w:sz w:val="20"/>
        </w:rPr>
        <w:t>experience</w:t>
      </w:r>
      <w:r>
        <w:rPr>
          <w:color w:val="12084A"/>
          <w:spacing w:val="-1"/>
          <w:w w:val="110"/>
          <w:sz w:val="20"/>
        </w:rPr>
        <w:t> </w:t>
      </w:r>
      <w:r>
        <w:rPr>
          <w:color w:val="12084A"/>
          <w:w w:val="110"/>
          <w:sz w:val="20"/>
        </w:rPr>
        <w:t>of</w:t>
      </w:r>
      <w:r>
        <w:rPr>
          <w:color w:val="12084A"/>
          <w:spacing w:val="-1"/>
          <w:w w:val="110"/>
          <w:sz w:val="20"/>
        </w:rPr>
        <w:t> </w:t>
      </w:r>
      <w:r>
        <w:rPr>
          <w:color w:val="12084A"/>
          <w:w w:val="110"/>
          <w:sz w:val="20"/>
        </w:rPr>
        <w:t>systems,</w:t>
      </w:r>
      <w:r>
        <w:rPr>
          <w:color w:val="12084A"/>
          <w:spacing w:val="-1"/>
          <w:w w:val="110"/>
          <w:sz w:val="20"/>
        </w:rPr>
        <w:t> </w:t>
      </w:r>
      <w:r>
        <w:rPr>
          <w:color w:val="12084A"/>
          <w:w w:val="110"/>
          <w:sz w:val="20"/>
        </w:rPr>
        <w:t>processing</w:t>
      </w:r>
      <w:r>
        <w:rPr>
          <w:color w:val="12084A"/>
          <w:spacing w:val="-1"/>
          <w:w w:val="110"/>
          <w:sz w:val="20"/>
        </w:rPr>
        <w:t> </w:t>
      </w:r>
      <w:r>
        <w:rPr>
          <w:color w:val="12084A"/>
          <w:w w:val="110"/>
          <w:sz w:val="20"/>
        </w:rPr>
        <w:t>and</w:t>
      </w:r>
      <w:r>
        <w:rPr>
          <w:color w:val="12084A"/>
          <w:spacing w:val="-1"/>
          <w:w w:val="110"/>
          <w:sz w:val="20"/>
        </w:rPr>
        <w:t> </w:t>
      </w:r>
      <w:r>
        <w:rPr>
          <w:color w:val="12084A"/>
          <w:spacing w:val="-2"/>
          <w:w w:val="110"/>
          <w:sz w:val="20"/>
        </w:rPr>
        <w:t>administration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7" w:after="0"/>
        <w:ind w:left="1079" w:right="0" w:hanging="359"/>
        <w:jc w:val="left"/>
        <w:rPr>
          <w:sz w:val="20"/>
        </w:rPr>
      </w:pPr>
      <w:r>
        <w:rPr>
          <w:color w:val="12084A"/>
          <w:w w:val="115"/>
          <w:sz w:val="20"/>
        </w:rPr>
        <w:t>Flexibility</w:t>
      </w:r>
      <w:r>
        <w:rPr>
          <w:color w:val="12084A"/>
          <w:spacing w:val="1"/>
          <w:w w:val="115"/>
          <w:sz w:val="20"/>
        </w:rPr>
        <w:t> </w:t>
      </w:r>
      <w:r>
        <w:rPr>
          <w:color w:val="12084A"/>
          <w:w w:val="115"/>
          <w:sz w:val="20"/>
        </w:rPr>
        <w:t>in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relation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to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hours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of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work</w:t>
      </w:r>
      <w:r>
        <w:rPr>
          <w:color w:val="12084A"/>
          <w:spacing w:val="1"/>
          <w:w w:val="115"/>
          <w:sz w:val="20"/>
        </w:rPr>
        <w:t> </w:t>
      </w:r>
      <w:r>
        <w:rPr>
          <w:color w:val="12084A"/>
          <w:w w:val="115"/>
          <w:sz w:val="20"/>
        </w:rPr>
        <w:t>to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meet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the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needs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of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w w:val="115"/>
          <w:sz w:val="20"/>
        </w:rPr>
        <w:t>the</w:t>
      </w:r>
      <w:r>
        <w:rPr>
          <w:color w:val="12084A"/>
          <w:spacing w:val="2"/>
          <w:w w:val="115"/>
          <w:sz w:val="20"/>
        </w:rPr>
        <w:t> </w:t>
      </w:r>
      <w:r>
        <w:rPr>
          <w:color w:val="12084A"/>
          <w:spacing w:val="-2"/>
          <w:w w:val="115"/>
          <w:sz w:val="20"/>
        </w:rPr>
        <w:t>work.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top="0" w:bottom="0" w:left="1440" w:right="1440"/>
        </w:sectPr>
      </w:pPr>
    </w:p>
    <w:p>
      <w:pPr>
        <w:pStyle w:val="BodyText"/>
        <w:spacing w:before="191"/>
        <w:rPr>
          <w:sz w:val="32"/>
        </w:rPr>
      </w:pPr>
      <w:r>
        <w:rPr>
          <w:sz w:val="32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35872" cy="100584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87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tabs>
          <w:tab w:pos="2791" w:val="left" w:leader="none"/>
          <w:tab w:pos="9028" w:val="left" w:leader="none"/>
        </w:tabs>
        <w:spacing w:before="1"/>
      </w:pPr>
      <w:r>
        <w:rPr>
          <w:color w:val="12084A"/>
          <w:shd w:fill="D9F237" w:color="auto" w:val="clear"/>
        </w:rPr>
        <w:tab/>
      </w:r>
      <w:r>
        <w:rPr>
          <w:color w:val="12084A"/>
          <w:w w:val="115"/>
          <w:shd w:fill="D9F237" w:color="auto" w:val="clear"/>
        </w:rPr>
        <w:t>Benefits</w:t>
      </w:r>
      <w:r>
        <w:rPr>
          <w:color w:val="12084A"/>
          <w:spacing w:val="-9"/>
          <w:w w:val="115"/>
          <w:shd w:fill="D9F237" w:color="auto" w:val="clear"/>
        </w:rPr>
        <w:t> </w:t>
      </w:r>
      <w:r>
        <w:rPr>
          <w:color w:val="12084A"/>
          <w:w w:val="115"/>
          <w:shd w:fill="D9F237" w:color="auto" w:val="clear"/>
        </w:rPr>
        <w:t>to</w:t>
      </w:r>
      <w:r>
        <w:rPr>
          <w:color w:val="12084A"/>
          <w:spacing w:val="-9"/>
          <w:w w:val="115"/>
          <w:shd w:fill="D9F237" w:color="auto" w:val="clear"/>
        </w:rPr>
        <w:t> </w:t>
      </w:r>
      <w:r>
        <w:rPr>
          <w:color w:val="12084A"/>
          <w:w w:val="115"/>
          <w:shd w:fill="D9F237" w:color="auto" w:val="clear"/>
        </w:rPr>
        <w:t>Support</w:t>
      </w:r>
      <w:r>
        <w:rPr>
          <w:color w:val="12084A"/>
          <w:spacing w:val="-9"/>
          <w:w w:val="115"/>
          <w:shd w:fill="D9F237" w:color="auto" w:val="clear"/>
        </w:rPr>
        <w:t> </w:t>
      </w:r>
      <w:r>
        <w:rPr>
          <w:color w:val="12084A"/>
          <w:spacing w:val="-5"/>
          <w:w w:val="115"/>
          <w:shd w:fill="D9F237" w:color="auto" w:val="clear"/>
        </w:rPr>
        <w:t>You</w:t>
      </w:r>
      <w:r>
        <w:rPr>
          <w:color w:val="12084A"/>
          <w:shd w:fill="D9F237" w:color="auto" w:val="clear"/>
        </w:rPr>
        <w:tab/>
      </w:r>
    </w:p>
    <w:p>
      <w:pPr>
        <w:pStyle w:val="BodyText"/>
        <w:spacing w:before="287"/>
        <w:ind w:left="330"/>
      </w:pPr>
      <w:r>
        <w:rPr>
          <w:color w:val="12084A"/>
          <w:w w:val="110"/>
        </w:rPr>
        <w:t>Salary:</w:t>
      </w:r>
      <w:r>
        <w:rPr>
          <w:color w:val="12084A"/>
          <w:spacing w:val="-6"/>
          <w:w w:val="110"/>
        </w:rPr>
        <w:t> </w:t>
      </w:r>
      <w:r>
        <w:rPr>
          <w:color w:val="12084A"/>
          <w:w w:val="110"/>
        </w:rPr>
        <w:t>Foróige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Senior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Youth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Officer</w:t>
      </w:r>
      <w:r>
        <w:rPr>
          <w:color w:val="12084A"/>
          <w:spacing w:val="-6"/>
          <w:w w:val="110"/>
        </w:rPr>
        <w:t> </w:t>
      </w:r>
      <w:r>
        <w:rPr>
          <w:color w:val="12084A"/>
          <w:w w:val="110"/>
        </w:rPr>
        <w:t>Scale: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€54,469,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€56,496,</w:t>
      </w:r>
      <w:r>
        <w:rPr>
          <w:color w:val="12084A"/>
          <w:spacing w:val="-5"/>
          <w:w w:val="110"/>
        </w:rPr>
        <w:t> </w:t>
      </w:r>
      <w:r>
        <w:rPr>
          <w:color w:val="12084A"/>
          <w:w w:val="110"/>
        </w:rPr>
        <w:t>€58,528,</w:t>
      </w:r>
      <w:r>
        <w:rPr>
          <w:color w:val="12084A"/>
          <w:spacing w:val="-6"/>
          <w:w w:val="110"/>
        </w:rPr>
        <w:t> </w:t>
      </w:r>
      <w:r>
        <w:rPr>
          <w:color w:val="12084A"/>
          <w:spacing w:val="-2"/>
          <w:w w:val="110"/>
        </w:rPr>
        <w:t>€60,556,</w:t>
      </w:r>
    </w:p>
    <w:p>
      <w:pPr>
        <w:pStyle w:val="BodyText"/>
        <w:spacing w:before="8"/>
        <w:ind w:left="349"/>
      </w:pPr>
      <w:r>
        <w:rPr>
          <w:color w:val="12084A"/>
          <w:w w:val="110"/>
        </w:rPr>
        <w:t>€62,582,</w:t>
      </w:r>
      <w:r>
        <w:rPr>
          <w:color w:val="12084A"/>
          <w:spacing w:val="21"/>
          <w:w w:val="110"/>
        </w:rPr>
        <w:t> </w:t>
      </w:r>
      <w:r>
        <w:rPr>
          <w:color w:val="12084A"/>
          <w:w w:val="110"/>
        </w:rPr>
        <w:t>€64,606</w:t>
      </w:r>
      <w:r>
        <w:rPr>
          <w:color w:val="12084A"/>
          <w:spacing w:val="22"/>
          <w:w w:val="110"/>
        </w:rPr>
        <w:t> </w:t>
      </w:r>
      <w:r>
        <w:rPr>
          <w:color w:val="12084A"/>
          <w:w w:val="110"/>
        </w:rPr>
        <w:t>per</w:t>
      </w:r>
      <w:r>
        <w:rPr>
          <w:color w:val="12084A"/>
          <w:spacing w:val="21"/>
          <w:w w:val="110"/>
        </w:rPr>
        <w:t> </w:t>
      </w:r>
      <w:r>
        <w:rPr>
          <w:color w:val="12084A"/>
          <w:w w:val="110"/>
        </w:rPr>
        <w:t>annum</w:t>
      </w:r>
      <w:r>
        <w:rPr>
          <w:color w:val="12084A"/>
          <w:spacing w:val="22"/>
          <w:w w:val="110"/>
        </w:rPr>
        <w:t> </w:t>
      </w:r>
      <w:r>
        <w:rPr>
          <w:color w:val="12084A"/>
          <w:w w:val="110"/>
        </w:rPr>
        <w:t>and</w:t>
      </w:r>
      <w:r>
        <w:rPr>
          <w:color w:val="12084A"/>
          <w:spacing w:val="21"/>
          <w:w w:val="110"/>
        </w:rPr>
        <w:t> </w:t>
      </w:r>
      <w:r>
        <w:rPr>
          <w:color w:val="12084A"/>
          <w:w w:val="110"/>
        </w:rPr>
        <w:t>pro-rated</w:t>
      </w:r>
      <w:r>
        <w:rPr>
          <w:color w:val="12084A"/>
          <w:spacing w:val="22"/>
          <w:w w:val="110"/>
        </w:rPr>
        <w:t> </w:t>
      </w:r>
      <w:r>
        <w:rPr>
          <w:color w:val="12084A"/>
          <w:w w:val="110"/>
        </w:rPr>
        <w:t>for</w:t>
      </w:r>
      <w:r>
        <w:rPr>
          <w:color w:val="12084A"/>
          <w:spacing w:val="21"/>
          <w:w w:val="110"/>
        </w:rPr>
        <w:t> </w:t>
      </w:r>
      <w:r>
        <w:rPr>
          <w:color w:val="12084A"/>
          <w:w w:val="110"/>
        </w:rPr>
        <w:t>part</w:t>
      </w:r>
      <w:r>
        <w:rPr>
          <w:color w:val="12084A"/>
          <w:spacing w:val="22"/>
          <w:w w:val="110"/>
        </w:rPr>
        <w:t> </w:t>
      </w:r>
      <w:r>
        <w:rPr>
          <w:color w:val="12084A"/>
          <w:w w:val="110"/>
        </w:rPr>
        <w:t>time</w:t>
      </w:r>
      <w:r>
        <w:rPr>
          <w:color w:val="12084A"/>
          <w:spacing w:val="21"/>
          <w:w w:val="110"/>
        </w:rPr>
        <w:t> </w:t>
      </w:r>
      <w:r>
        <w:rPr>
          <w:color w:val="12084A"/>
          <w:spacing w:val="-2"/>
          <w:w w:val="110"/>
        </w:rPr>
        <w:t>hours.</w:t>
      </w:r>
    </w:p>
    <w:p>
      <w:pPr>
        <w:pStyle w:val="BodyText"/>
        <w:spacing w:line="249" w:lineRule="auto" w:before="208"/>
        <w:ind w:left="370" w:right="787" w:hanging="20"/>
      </w:pPr>
      <w:r>
        <w:rPr>
          <w:color w:val="12084A"/>
          <w:w w:val="110"/>
        </w:rPr>
        <w:t>The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highest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starting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point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for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this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role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will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be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point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2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and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will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be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dependent</w:t>
      </w:r>
      <w:r>
        <w:rPr>
          <w:color w:val="12084A"/>
          <w:spacing w:val="19"/>
          <w:w w:val="110"/>
        </w:rPr>
        <w:t> </w:t>
      </w:r>
      <w:r>
        <w:rPr>
          <w:color w:val="12084A"/>
          <w:w w:val="110"/>
        </w:rPr>
        <w:t>on </w:t>
      </w:r>
      <w:r>
        <w:rPr>
          <w:color w:val="12084A"/>
          <w:spacing w:val="-2"/>
          <w:w w:val="110"/>
        </w:rPr>
        <w:t>experience.</w:t>
      </w:r>
    </w:p>
    <w:p>
      <w:pPr>
        <w:pStyle w:val="BodyText"/>
        <w:spacing w:before="199"/>
        <w:ind w:left="350"/>
      </w:pPr>
      <w:r>
        <w:rPr>
          <w:color w:val="12084A"/>
          <w:w w:val="110"/>
        </w:rPr>
        <w:t>Annual</w:t>
      </w:r>
      <w:r>
        <w:rPr>
          <w:color w:val="12084A"/>
          <w:spacing w:val="-2"/>
          <w:w w:val="110"/>
        </w:rPr>
        <w:t> </w:t>
      </w:r>
      <w:r>
        <w:rPr>
          <w:color w:val="12084A"/>
          <w:w w:val="110"/>
        </w:rPr>
        <w:t>Leave:</w:t>
      </w:r>
      <w:r>
        <w:rPr>
          <w:color w:val="12084A"/>
          <w:spacing w:val="-1"/>
          <w:w w:val="110"/>
        </w:rPr>
        <w:t> </w:t>
      </w:r>
      <w:r>
        <w:rPr>
          <w:color w:val="12084A"/>
          <w:w w:val="110"/>
        </w:rPr>
        <w:t>29</w:t>
      </w:r>
      <w:r>
        <w:rPr>
          <w:color w:val="12084A"/>
          <w:spacing w:val="-1"/>
          <w:w w:val="110"/>
        </w:rPr>
        <w:t> </w:t>
      </w:r>
      <w:r>
        <w:rPr>
          <w:color w:val="12084A"/>
          <w:w w:val="110"/>
        </w:rPr>
        <w:t>days</w:t>
      </w:r>
      <w:r>
        <w:rPr>
          <w:color w:val="12084A"/>
          <w:spacing w:val="-1"/>
          <w:w w:val="110"/>
        </w:rPr>
        <w:t> </w:t>
      </w:r>
      <w:r>
        <w:rPr>
          <w:color w:val="12084A"/>
          <w:w w:val="110"/>
        </w:rPr>
        <w:t>annual</w:t>
      </w:r>
      <w:r>
        <w:rPr>
          <w:color w:val="12084A"/>
          <w:spacing w:val="-1"/>
          <w:w w:val="110"/>
        </w:rPr>
        <w:t> </w:t>
      </w:r>
      <w:r>
        <w:rPr>
          <w:color w:val="12084A"/>
          <w:w w:val="110"/>
        </w:rPr>
        <w:t>leave</w:t>
      </w:r>
      <w:r>
        <w:rPr>
          <w:color w:val="12084A"/>
          <w:spacing w:val="-2"/>
          <w:w w:val="110"/>
        </w:rPr>
        <w:t> </w:t>
      </w:r>
      <w:r>
        <w:rPr>
          <w:color w:val="12084A"/>
          <w:w w:val="110"/>
        </w:rPr>
        <w:t>plus</w:t>
      </w:r>
      <w:r>
        <w:rPr>
          <w:color w:val="12084A"/>
          <w:spacing w:val="-1"/>
          <w:w w:val="110"/>
        </w:rPr>
        <w:t> </w:t>
      </w:r>
      <w:r>
        <w:rPr>
          <w:color w:val="12084A"/>
          <w:w w:val="110"/>
        </w:rPr>
        <w:t>Good</w:t>
      </w:r>
      <w:r>
        <w:rPr>
          <w:color w:val="12084A"/>
          <w:spacing w:val="-1"/>
          <w:w w:val="110"/>
        </w:rPr>
        <w:t> </w:t>
      </w:r>
      <w:r>
        <w:rPr>
          <w:color w:val="12084A"/>
          <w:w w:val="110"/>
        </w:rPr>
        <w:t>Friday</w:t>
      </w:r>
      <w:r>
        <w:rPr>
          <w:color w:val="12084A"/>
          <w:spacing w:val="-1"/>
          <w:w w:val="110"/>
        </w:rPr>
        <w:t> </w:t>
      </w:r>
      <w:r>
        <w:rPr>
          <w:color w:val="12084A"/>
          <w:w w:val="110"/>
        </w:rPr>
        <w:t>per</w:t>
      </w:r>
      <w:r>
        <w:rPr>
          <w:color w:val="12084A"/>
          <w:spacing w:val="-1"/>
          <w:w w:val="110"/>
        </w:rPr>
        <w:t> </w:t>
      </w:r>
      <w:r>
        <w:rPr>
          <w:color w:val="12084A"/>
          <w:w w:val="110"/>
        </w:rPr>
        <w:t>annum</w:t>
      </w:r>
      <w:r>
        <w:rPr>
          <w:color w:val="12084A"/>
          <w:spacing w:val="-1"/>
          <w:w w:val="110"/>
        </w:rPr>
        <w:t> </w:t>
      </w:r>
      <w:r>
        <w:rPr>
          <w:color w:val="12084A"/>
          <w:w w:val="110"/>
        </w:rPr>
        <w:t>pro-</w:t>
      </w:r>
      <w:r>
        <w:rPr>
          <w:color w:val="12084A"/>
          <w:spacing w:val="-2"/>
          <w:w w:val="110"/>
        </w:rPr>
        <w:t>rated.</w:t>
      </w:r>
    </w:p>
    <w:p>
      <w:pPr>
        <w:pStyle w:val="BodyText"/>
        <w:spacing w:line="460" w:lineRule="auto" w:before="208"/>
        <w:ind w:left="350" w:right="4961"/>
      </w:pPr>
      <w:r>
        <w:rPr>
          <w:color w:val="12084A"/>
          <w:w w:val="110"/>
        </w:rPr>
        <w:t>EAP: 24/7 Employee Assistance. Pension: Contributory pension </w:t>
      </w:r>
      <w:r>
        <w:rPr>
          <w:color w:val="12084A"/>
          <w:w w:val="110"/>
        </w:rPr>
        <w:t>benefits. Bike to Work Scheme</w:t>
      </w:r>
    </w:p>
    <w:p>
      <w:pPr>
        <w:pStyle w:val="BodyText"/>
        <w:ind w:left="350"/>
      </w:pPr>
      <w:r>
        <w:rPr>
          <w:color w:val="12084A"/>
          <w:w w:val="110"/>
        </w:rPr>
        <w:t>Commuter</w:t>
      </w:r>
      <w:r>
        <w:rPr>
          <w:color w:val="12084A"/>
          <w:spacing w:val="-8"/>
          <w:w w:val="110"/>
        </w:rPr>
        <w:t> </w:t>
      </w:r>
      <w:r>
        <w:rPr>
          <w:color w:val="12084A"/>
          <w:w w:val="110"/>
        </w:rPr>
        <w:t>Travel</w:t>
      </w:r>
      <w:r>
        <w:rPr>
          <w:color w:val="12084A"/>
          <w:spacing w:val="-8"/>
          <w:w w:val="110"/>
        </w:rPr>
        <w:t> </w:t>
      </w:r>
      <w:r>
        <w:rPr>
          <w:color w:val="12084A"/>
          <w:w w:val="110"/>
        </w:rPr>
        <w:t>Tax</w:t>
      </w:r>
      <w:r>
        <w:rPr>
          <w:color w:val="12084A"/>
          <w:spacing w:val="-8"/>
          <w:w w:val="110"/>
        </w:rPr>
        <w:t> </w:t>
      </w:r>
      <w:r>
        <w:rPr>
          <w:color w:val="12084A"/>
          <w:w w:val="110"/>
        </w:rPr>
        <w:t>Saver</w:t>
      </w:r>
      <w:r>
        <w:rPr>
          <w:color w:val="12084A"/>
          <w:spacing w:val="-8"/>
          <w:w w:val="110"/>
        </w:rPr>
        <w:t> </w:t>
      </w:r>
      <w:r>
        <w:rPr>
          <w:color w:val="12084A"/>
          <w:spacing w:val="-2"/>
          <w:w w:val="110"/>
        </w:rPr>
        <w:t>Ticket</w:t>
      </w:r>
    </w:p>
    <w:p>
      <w:pPr>
        <w:pStyle w:val="BodyText"/>
        <w:spacing w:line="249" w:lineRule="auto" w:before="208"/>
        <w:ind w:left="370" w:hanging="20"/>
      </w:pPr>
      <w:r>
        <w:rPr>
          <w:color w:val="12084A"/>
          <w:w w:val="105"/>
        </w:rPr>
        <w:t>Training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&amp;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Development: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Structured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onboarding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together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with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a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9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day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Foróige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Induction Programme. Ongoing CPD.</w:t>
      </w:r>
    </w:p>
    <w:p>
      <w:pPr>
        <w:pStyle w:val="BodyText"/>
        <w:spacing w:before="86"/>
      </w:pPr>
    </w:p>
    <w:p>
      <w:pPr>
        <w:pStyle w:val="BodyText"/>
        <w:ind w:left="350"/>
      </w:pPr>
      <w:r>
        <w:rPr>
          <w:color w:val="12084A"/>
          <w:w w:val="110"/>
        </w:rPr>
        <w:t>Study</w:t>
      </w:r>
      <w:r>
        <w:rPr>
          <w:color w:val="12084A"/>
          <w:spacing w:val="1"/>
          <w:w w:val="110"/>
        </w:rPr>
        <w:t> </w:t>
      </w:r>
      <w:r>
        <w:rPr>
          <w:color w:val="12084A"/>
          <w:w w:val="110"/>
        </w:rPr>
        <w:t>Leave: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Up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to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5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days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paid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Study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Leave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per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year</w:t>
      </w:r>
      <w:r>
        <w:rPr>
          <w:color w:val="12084A"/>
          <w:spacing w:val="2"/>
          <w:w w:val="110"/>
        </w:rPr>
        <w:t> </w:t>
      </w:r>
      <w:r>
        <w:rPr>
          <w:color w:val="12084A"/>
          <w:w w:val="110"/>
        </w:rPr>
        <w:t>of</w:t>
      </w:r>
      <w:r>
        <w:rPr>
          <w:color w:val="12084A"/>
          <w:spacing w:val="1"/>
          <w:w w:val="110"/>
        </w:rPr>
        <w:t> </w:t>
      </w:r>
      <w:r>
        <w:rPr>
          <w:color w:val="12084A"/>
          <w:spacing w:val="-2"/>
          <w:w w:val="110"/>
        </w:rPr>
        <w:t>course.</w:t>
      </w:r>
    </w:p>
    <w:p>
      <w:pPr>
        <w:pStyle w:val="BodyText"/>
        <w:spacing w:before="106"/>
      </w:pPr>
    </w:p>
    <w:p>
      <w:pPr>
        <w:pStyle w:val="BodyText"/>
        <w:spacing w:line="249" w:lineRule="auto"/>
        <w:ind w:left="370" w:hanging="20"/>
      </w:pPr>
      <w:r>
        <w:rPr>
          <w:color w:val="12084A"/>
          <w:w w:val="110"/>
        </w:rPr>
        <w:t>Organisation Culture: Support &amp; Supervision policy and practices that supports </w:t>
      </w:r>
      <w:r>
        <w:rPr>
          <w:color w:val="12084A"/>
          <w:w w:val="110"/>
        </w:rPr>
        <w:t>your professional development.</w:t>
      </w:r>
    </w:p>
    <w:p>
      <w:pPr>
        <w:pStyle w:val="BodyText"/>
        <w:spacing w:before="96"/>
      </w:pPr>
    </w:p>
    <w:p>
      <w:pPr>
        <w:pStyle w:val="BodyText"/>
        <w:ind w:left="350"/>
      </w:pPr>
      <w:r>
        <w:rPr>
          <w:color w:val="12084A"/>
          <w:w w:val="105"/>
        </w:rPr>
        <w:t>Progression</w:t>
      </w:r>
      <w:r>
        <w:rPr>
          <w:color w:val="12084A"/>
          <w:spacing w:val="20"/>
          <w:w w:val="110"/>
        </w:rPr>
        <w:t> </w:t>
      </w:r>
      <w:r>
        <w:rPr>
          <w:color w:val="12084A"/>
          <w:spacing w:val="-2"/>
          <w:w w:val="110"/>
        </w:rPr>
        <w:t>Opportunities</w:t>
      </w:r>
    </w:p>
    <w:p>
      <w:pPr>
        <w:pStyle w:val="BodyText"/>
        <w:spacing w:before="106"/>
      </w:pPr>
    </w:p>
    <w:p>
      <w:pPr>
        <w:pStyle w:val="BodyText"/>
        <w:spacing w:line="588" w:lineRule="auto"/>
        <w:ind w:left="350" w:right="2113"/>
      </w:pPr>
      <w:r>
        <w:rPr>
          <w:color w:val="12084A"/>
          <w:w w:val="105"/>
        </w:rPr>
        <w:t>Career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Break: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Up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to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2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years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Career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Break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after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3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years’</w:t>
      </w:r>
      <w:r>
        <w:rPr>
          <w:color w:val="12084A"/>
          <w:spacing w:val="38"/>
          <w:w w:val="105"/>
        </w:rPr>
        <w:t> </w:t>
      </w:r>
      <w:r>
        <w:rPr>
          <w:color w:val="12084A"/>
          <w:w w:val="105"/>
        </w:rPr>
        <w:t>service. Unpaid Leave: Up to 6 months Unpaid Leave Break </w:t>
      </w:r>
      <w:r>
        <w:rPr>
          <w:color w:val="12084A"/>
        </w:rPr>
        <w:t>1 </w:t>
      </w:r>
      <w:r>
        <w:rPr>
          <w:color w:val="12084A"/>
          <w:w w:val="105"/>
        </w:rPr>
        <w:t>year service.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Flexible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Work: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Flexible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work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practices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that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support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work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life</w:t>
      </w:r>
      <w:r>
        <w:rPr>
          <w:color w:val="12084A"/>
          <w:spacing w:val="40"/>
          <w:w w:val="105"/>
        </w:rPr>
        <w:t> </w:t>
      </w:r>
      <w:r>
        <w:rPr>
          <w:color w:val="12084A"/>
          <w:w w:val="105"/>
        </w:rPr>
        <w:t>balance.</w:t>
      </w:r>
    </w:p>
    <w:p>
      <w:pPr>
        <w:pStyle w:val="BodyText"/>
        <w:spacing w:line="177" w:lineRule="exact"/>
        <w:ind w:left="350"/>
      </w:pPr>
      <w:r>
        <w:rPr>
          <w:color w:val="12084A"/>
          <w:w w:val="110"/>
        </w:rPr>
        <w:t>Maternity</w:t>
      </w:r>
      <w:r>
        <w:rPr>
          <w:color w:val="12084A"/>
          <w:spacing w:val="12"/>
          <w:w w:val="110"/>
        </w:rPr>
        <w:t> </w:t>
      </w:r>
      <w:r>
        <w:rPr>
          <w:color w:val="12084A"/>
          <w:w w:val="110"/>
        </w:rPr>
        <w:t>and</w:t>
      </w:r>
      <w:r>
        <w:rPr>
          <w:color w:val="12084A"/>
          <w:spacing w:val="14"/>
          <w:w w:val="110"/>
        </w:rPr>
        <w:t> </w:t>
      </w:r>
      <w:r>
        <w:rPr>
          <w:color w:val="12084A"/>
          <w:w w:val="110"/>
        </w:rPr>
        <w:t>Paternity</w:t>
      </w:r>
      <w:r>
        <w:rPr>
          <w:color w:val="12084A"/>
          <w:spacing w:val="14"/>
          <w:w w:val="110"/>
        </w:rPr>
        <w:t> </w:t>
      </w:r>
      <w:r>
        <w:rPr>
          <w:color w:val="12084A"/>
          <w:w w:val="110"/>
        </w:rPr>
        <w:t>Benefit:</w:t>
      </w:r>
      <w:r>
        <w:rPr>
          <w:color w:val="12084A"/>
          <w:spacing w:val="14"/>
          <w:w w:val="110"/>
        </w:rPr>
        <w:t> </w:t>
      </w:r>
      <w:r>
        <w:rPr>
          <w:color w:val="12084A"/>
          <w:w w:val="110"/>
        </w:rPr>
        <w:t>Top</w:t>
      </w:r>
      <w:r>
        <w:rPr>
          <w:color w:val="12084A"/>
          <w:spacing w:val="14"/>
          <w:w w:val="110"/>
        </w:rPr>
        <w:t> </w:t>
      </w:r>
      <w:r>
        <w:rPr>
          <w:color w:val="12084A"/>
          <w:w w:val="110"/>
        </w:rPr>
        <w:t>up</w:t>
      </w:r>
      <w:r>
        <w:rPr>
          <w:color w:val="12084A"/>
          <w:spacing w:val="14"/>
          <w:w w:val="110"/>
        </w:rPr>
        <w:t> </w:t>
      </w:r>
      <w:r>
        <w:rPr>
          <w:color w:val="12084A"/>
          <w:w w:val="110"/>
        </w:rPr>
        <w:t>Maternity</w:t>
      </w:r>
      <w:r>
        <w:rPr>
          <w:color w:val="12084A"/>
          <w:spacing w:val="14"/>
          <w:w w:val="110"/>
        </w:rPr>
        <w:t> </w:t>
      </w:r>
      <w:r>
        <w:rPr>
          <w:color w:val="12084A"/>
          <w:w w:val="110"/>
        </w:rPr>
        <w:t>and</w:t>
      </w:r>
      <w:r>
        <w:rPr>
          <w:color w:val="12084A"/>
          <w:spacing w:val="14"/>
          <w:w w:val="110"/>
        </w:rPr>
        <w:t> </w:t>
      </w:r>
      <w:r>
        <w:rPr>
          <w:color w:val="12084A"/>
          <w:w w:val="110"/>
        </w:rPr>
        <w:t>Paternity</w:t>
      </w:r>
      <w:r>
        <w:rPr>
          <w:color w:val="12084A"/>
          <w:spacing w:val="14"/>
          <w:w w:val="110"/>
        </w:rPr>
        <w:t> </w:t>
      </w:r>
      <w:r>
        <w:rPr>
          <w:color w:val="12084A"/>
          <w:w w:val="110"/>
        </w:rPr>
        <w:t>Benefit</w:t>
      </w:r>
      <w:r>
        <w:rPr>
          <w:color w:val="12084A"/>
          <w:spacing w:val="14"/>
          <w:w w:val="110"/>
        </w:rPr>
        <w:t> </w:t>
      </w:r>
      <w:r>
        <w:rPr>
          <w:color w:val="12084A"/>
          <w:spacing w:val="-4"/>
          <w:w w:val="110"/>
        </w:rPr>
        <w:t>pay.</w:t>
      </w:r>
    </w:p>
    <w:p>
      <w:pPr>
        <w:pStyle w:val="Heading1"/>
        <w:tabs>
          <w:tab w:pos="3263" w:val="left" w:leader="none"/>
          <w:tab w:pos="9028" w:val="left" w:leader="none"/>
        </w:tabs>
        <w:spacing w:before="28"/>
      </w:pPr>
      <w:r>
        <w:rPr>
          <w:color w:val="12084A"/>
          <w:shd w:fill="D9F237" w:color="auto" w:val="clear"/>
        </w:rPr>
        <w:tab/>
      </w:r>
      <w:r>
        <w:rPr>
          <w:color w:val="12084A"/>
          <w:w w:val="115"/>
          <w:shd w:fill="D9F237" w:color="auto" w:val="clear"/>
        </w:rPr>
        <w:t>Other</w:t>
      </w:r>
      <w:r>
        <w:rPr>
          <w:color w:val="12084A"/>
          <w:spacing w:val="-25"/>
          <w:w w:val="115"/>
          <w:shd w:fill="D9F237" w:color="auto" w:val="clear"/>
        </w:rPr>
        <w:t> </w:t>
      </w:r>
      <w:r>
        <w:rPr>
          <w:color w:val="12084A"/>
          <w:spacing w:val="-2"/>
          <w:w w:val="115"/>
          <w:shd w:fill="D9F237" w:color="auto" w:val="clear"/>
        </w:rPr>
        <w:t>Information</w:t>
      </w:r>
      <w:r>
        <w:rPr>
          <w:color w:val="12084A"/>
          <w:shd w:fill="D9F237" w:color="auto" w:val="clear"/>
        </w:rPr>
        <w:tab/>
      </w:r>
    </w:p>
    <w:p>
      <w:pPr>
        <w:pStyle w:val="BodyText"/>
        <w:spacing w:line="280" w:lineRule="auto" w:before="167"/>
        <w:ind w:left="369" w:right="787" w:hanging="20"/>
      </w:pPr>
      <w:r>
        <w:rPr>
          <w:color w:val="12084A"/>
          <w:w w:val="110"/>
        </w:rPr>
        <w:t>Garda vetting: Candidates under consideration for employment in Foróige will </w:t>
      </w:r>
      <w:r>
        <w:rPr>
          <w:color w:val="12084A"/>
          <w:w w:val="110"/>
        </w:rPr>
        <w:t>be subject to Garda vetting.</w:t>
      </w:r>
    </w:p>
    <w:p>
      <w:pPr>
        <w:pStyle w:val="BodyText"/>
        <w:spacing w:before="88"/>
      </w:pPr>
    </w:p>
    <w:p>
      <w:pPr>
        <w:pStyle w:val="BodyText"/>
        <w:spacing w:line="280" w:lineRule="auto"/>
        <w:ind w:left="369" w:right="407" w:hanging="20"/>
      </w:pPr>
      <w:r>
        <w:rPr>
          <w:color w:val="12084A"/>
          <w:w w:val="110"/>
        </w:rPr>
        <w:t>Visa: Foróige is not in a position to sponsor work permit applications. All </w:t>
      </w:r>
      <w:r>
        <w:rPr>
          <w:color w:val="12084A"/>
          <w:w w:val="110"/>
        </w:rPr>
        <w:t>applications should hold a valid work permit and permission for ROI.</w:t>
      </w:r>
    </w:p>
    <w:p>
      <w:pPr>
        <w:pStyle w:val="BodyText"/>
        <w:spacing w:before="88"/>
      </w:pPr>
    </w:p>
    <w:p>
      <w:pPr>
        <w:pStyle w:val="BodyText"/>
        <w:spacing w:line="280" w:lineRule="auto"/>
        <w:ind w:left="370" w:right="407" w:hanging="20"/>
      </w:pPr>
      <w:r>
        <w:rPr>
          <w:color w:val="12084A"/>
          <w:w w:val="110"/>
        </w:rPr>
        <w:t>Hours of work: You will be expected to work a minimum of 35 hours per week. The</w:t>
      </w:r>
      <w:r>
        <w:rPr>
          <w:color w:val="12084A"/>
          <w:spacing w:val="40"/>
          <w:w w:val="110"/>
        </w:rPr>
        <w:t> </w:t>
      </w:r>
      <w:r>
        <w:rPr>
          <w:color w:val="12084A"/>
          <w:w w:val="110"/>
        </w:rPr>
        <w:t>position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will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require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flexibility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in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relation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to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working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hours.</w:t>
      </w:r>
      <w:r>
        <w:rPr>
          <w:color w:val="12084A"/>
          <w:spacing w:val="80"/>
          <w:w w:val="110"/>
        </w:rPr>
        <w:t> </w:t>
      </w:r>
      <w:r>
        <w:rPr>
          <w:color w:val="12084A"/>
          <w:w w:val="110"/>
        </w:rPr>
        <w:t>It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is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expected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that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you</w:t>
      </w:r>
      <w:r>
        <w:rPr>
          <w:color w:val="12084A"/>
          <w:spacing w:val="25"/>
          <w:w w:val="110"/>
        </w:rPr>
        <w:t> </w:t>
      </w:r>
      <w:r>
        <w:rPr>
          <w:color w:val="12084A"/>
          <w:w w:val="110"/>
        </w:rPr>
        <w:t>will work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some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late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evenings/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nights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per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week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(for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full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time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this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will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be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up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to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3</w:t>
      </w:r>
      <w:r>
        <w:rPr>
          <w:color w:val="12084A"/>
          <w:spacing w:val="32"/>
          <w:w w:val="110"/>
        </w:rPr>
        <w:t> </w:t>
      </w:r>
      <w:r>
        <w:rPr>
          <w:color w:val="12084A"/>
          <w:w w:val="110"/>
        </w:rPr>
        <w:t>late evenings) and some weekend work.</w:t>
      </w:r>
    </w:p>
    <w:p>
      <w:pPr>
        <w:pStyle w:val="BodyText"/>
        <w:spacing w:before="88"/>
      </w:pPr>
    </w:p>
    <w:p>
      <w:pPr>
        <w:pStyle w:val="BodyText"/>
        <w:spacing w:line="280" w:lineRule="auto" w:before="1"/>
        <w:ind w:left="370" w:right="787" w:hanging="20"/>
      </w:pPr>
      <w:r>
        <w:rPr>
          <w:color w:val="12084A"/>
          <w:w w:val="110"/>
        </w:rPr>
        <w:t>Travel: This post will involve domestic travel within Ireland and occasional </w:t>
      </w:r>
      <w:r>
        <w:rPr>
          <w:color w:val="12084A"/>
          <w:w w:val="110"/>
        </w:rPr>
        <w:t>meetings. Travel and expenses will be paid in accordance with appropriate Foróige rates.</w:t>
      </w:r>
    </w:p>
    <w:p>
      <w:pPr>
        <w:pStyle w:val="BodyText"/>
        <w:spacing w:before="87"/>
      </w:pPr>
    </w:p>
    <w:p>
      <w:pPr>
        <w:pStyle w:val="BodyText"/>
        <w:ind w:left="350"/>
      </w:pPr>
      <w:r>
        <w:rPr>
          <w:color w:val="12084A"/>
          <w:w w:val="110"/>
        </w:rPr>
        <w:t>Applications:</w:t>
      </w:r>
      <w:r>
        <w:rPr>
          <w:color w:val="12084A"/>
          <w:spacing w:val="13"/>
          <w:w w:val="110"/>
        </w:rPr>
        <w:t> </w:t>
      </w:r>
      <w:r>
        <w:rPr>
          <w:color w:val="12084A"/>
          <w:w w:val="110"/>
        </w:rPr>
        <w:t>Please</w:t>
      </w:r>
      <w:r>
        <w:rPr>
          <w:color w:val="12084A"/>
          <w:spacing w:val="13"/>
          <w:w w:val="110"/>
        </w:rPr>
        <w:t> </w:t>
      </w:r>
      <w:r>
        <w:rPr>
          <w:color w:val="12084A"/>
          <w:w w:val="110"/>
        </w:rPr>
        <w:t>complete</w:t>
      </w:r>
      <w:r>
        <w:rPr>
          <w:color w:val="12084A"/>
          <w:spacing w:val="13"/>
          <w:w w:val="110"/>
        </w:rPr>
        <w:t> </w:t>
      </w:r>
      <w:r>
        <w:rPr>
          <w:color w:val="12084A"/>
          <w:w w:val="110"/>
        </w:rPr>
        <w:t>the</w:t>
      </w:r>
      <w:r>
        <w:rPr>
          <w:color w:val="12084A"/>
          <w:spacing w:val="14"/>
          <w:w w:val="110"/>
        </w:rPr>
        <w:t> </w:t>
      </w:r>
      <w:r>
        <w:rPr>
          <w:color w:val="12084A"/>
          <w:w w:val="110"/>
        </w:rPr>
        <w:t>Foróige</w:t>
      </w:r>
      <w:r>
        <w:rPr>
          <w:color w:val="12084A"/>
          <w:spacing w:val="13"/>
          <w:w w:val="110"/>
        </w:rPr>
        <w:t> </w:t>
      </w:r>
      <w:r>
        <w:rPr>
          <w:color w:val="12084A"/>
          <w:w w:val="110"/>
        </w:rPr>
        <w:t>Application</w:t>
      </w:r>
      <w:r>
        <w:rPr>
          <w:color w:val="12084A"/>
          <w:spacing w:val="13"/>
          <w:w w:val="110"/>
        </w:rPr>
        <w:t> </w:t>
      </w:r>
      <w:r>
        <w:rPr>
          <w:color w:val="12084A"/>
          <w:w w:val="110"/>
        </w:rPr>
        <w:t>form</w:t>
      </w:r>
      <w:r>
        <w:rPr>
          <w:color w:val="12084A"/>
          <w:spacing w:val="13"/>
          <w:w w:val="110"/>
        </w:rPr>
        <w:t> </w:t>
      </w:r>
      <w:r>
        <w:rPr>
          <w:color w:val="12084A"/>
          <w:w w:val="110"/>
        </w:rPr>
        <w:t>online</w:t>
      </w:r>
      <w:r>
        <w:rPr>
          <w:color w:val="12084A"/>
          <w:spacing w:val="14"/>
          <w:w w:val="110"/>
        </w:rPr>
        <w:t> </w:t>
      </w:r>
      <w:hyperlink r:id="rId9">
        <w:r>
          <w:rPr>
            <w:color w:val="0000FF"/>
            <w:spacing w:val="-4"/>
            <w:w w:val="110"/>
            <w:u w:val="single" w:color="0000FF"/>
          </w:rPr>
          <w:t>here</w:t>
        </w:r>
      </w:hyperlink>
    </w:p>
    <w:p>
      <w:pPr>
        <w:pStyle w:val="BodyText"/>
        <w:spacing w:before="126"/>
      </w:pPr>
    </w:p>
    <w:p>
      <w:pPr>
        <w:pStyle w:val="BodyText"/>
        <w:spacing w:line="285" w:lineRule="auto" w:before="1"/>
        <w:ind w:left="360" w:right="787"/>
      </w:pPr>
      <w:r>
        <w:rPr>
          <w:color w:val="FF0000"/>
          <w:w w:val="115"/>
        </w:rPr>
        <w:t>All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information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related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to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Foróige,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our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annual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report,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our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work,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our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projects</w:t>
      </w:r>
      <w:r>
        <w:rPr>
          <w:color w:val="FF0000"/>
          <w:spacing w:val="-11"/>
          <w:w w:val="115"/>
        </w:rPr>
        <w:t> </w:t>
      </w:r>
      <w:r>
        <w:rPr>
          <w:color w:val="FF0000"/>
          <w:w w:val="115"/>
        </w:rPr>
        <w:t>and services</w:t>
      </w:r>
      <w:r>
        <w:rPr>
          <w:color w:val="FF0000"/>
          <w:spacing w:val="-4"/>
          <w:w w:val="115"/>
        </w:rPr>
        <w:t> </w:t>
      </w:r>
      <w:r>
        <w:rPr>
          <w:color w:val="FF0000"/>
          <w:w w:val="115"/>
        </w:rPr>
        <w:t>is</w:t>
      </w:r>
      <w:r>
        <w:rPr>
          <w:color w:val="FF0000"/>
          <w:spacing w:val="-4"/>
          <w:w w:val="115"/>
        </w:rPr>
        <w:t> </w:t>
      </w:r>
      <w:r>
        <w:rPr>
          <w:color w:val="FF0000"/>
          <w:w w:val="115"/>
        </w:rPr>
        <w:t>available</w:t>
      </w:r>
      <w:r>
        <w:rPr>
          <w:color w:val="FF0000"/>
          <w:spacing w:val="-4"/>
          <w:w w:val="115"/>
        </w:rPr>
        <w:t> </w:t>
      </w:r>
      <w:r>
        <w:rPr>
          <w:color w:val="FF0000"/>
          <w:w w:val="115"/>
        </w:rPr>
        <w:t>on</w:t>
      </w:r>
      <w:r>
        <w:rPr>
          <w:color w:val="FF0000"/>
          <w:spacing w:val="-4"/>
          <w:w w:val="115"/>
        </w:rPr>
        <w:t> </w:t>
      </w:r>
      <w:r>
        <w:rPr>
          <w:color w:val="FF0000"/>
          <w:w w:val="115"/>
        </w:rPr>
        <w:t>our</w:t>
      </w:r>
      <w:r>
        <w:rPr>
          <w:color w:val="FF0000"/>
          <w:spacing w:val="-4"/>
          <w:w w:val="115"/>
        </w:rPr>
        <w:t> </w:t>
      </w:r>
      <w:r>
        <w:rPr>
          <w:color w:val="FF0000"/>
          <w:w w:val="115"/>
        </w:rPr>
        <w:t>website</w:t>
      </w:r>
      <w:r>
        <w:rPr>
          <w:color w:val="FF0000"/>
          <w:spacing w:val="-4"/>
          <w:w w:val="115"/>
        </w:rPr>
        <w:t> </w:t>
      </w:r>
      <w:r>
        <w:rPr>
          <w:color w:val="FF0000"/>
          <w:w w:val="125"/>
        </w:rPr>
        <w:t>-</w:t>
      </w:r>
      <w:r>
        <w:rPr>
          <w:color w:val="FF0000"/>
          <w:spacing w:val="-9"/>
          <w:w w:val="125"/>
        </w:rPr>
        <w:t> </w:t>
      </w:r>
      <w:r>
        <w:rPr>
          <w:color w:val="FF0000"/>
          <w:w w:val="115"/>
        </w:rPr>
        <w:t>please</w:t>
      </w:r>
      <w:r>
        <w:rPr>
          <w:color w:val="FF0000"/>
          <w:spacing w:val="-4"/>
          <w:w w:val="115"/>
        </w:rPr>
        <w:t> </w:t>
      </w:r>
      <w:r>
        <w:rPr>
          <w:color w:val="FF0000"/>
          <w:w w:val="115"/>
        </w:rPr>
        <w:t>see</w:t>
      </w:r>
      <w:r>
        <w:rPr>
          <w:color w:val="FF0000"/>
          <w:spacing w:val="-4"/>
          <w:w w:val="115"/>
        </w:rPr>
        <w:t> </w:t>
      </w:r>
      <w:hyperlink r:id="rId10">
        <w:r>
          <w:rPr>
            <w:color w:val="FF0000"/>
            <w:w w:val="115"/>
            <w:u w:val="single" w:color="FF0000"/>
          </w:rPr>
          <w:t>www.foroige.ie</w:t>
        </w:r>
      </w:hyperlink>
      <w:r>
        <w:rPr>
          <w:color w:val="FF0000"/>
          <w:spacing w:val="-4"/>
          <w:w w:val="115"/>
        </w:rPr>
        <w:t> </w:t>
      </w:r>
      <w:r>
        <w:rPr>
          <w:color w:val="FF0000"/>
          <w:w w:val="115"/>
        </w:rPr>
        <w:t>for</w:t>
      </w:r>
      <w:r>
        <w:rPr>
          <w:color w:val="FF0000"/>
          <w:spacing w:val="-4"/>
          <w:w w:val="115"/>
        </w:rPr>
        <w:t> </w:t>
      </w:r>
      <w:r>
        <w:rPr>
          <w:color w:val="FF0000"/>
          <w:w w:val="115"/>
        </w:rPr>
        <w:t>additional </w:t>
      </w:r>
      <w:r>
        <w:rPr>
          <w:color w:val="FF0000"/>
          <w:spacing w:val="-2"/>
          <w:w w:val="115"/>
        </w:rPr>
        <w:t>information.</w:t>
      </w:r>
    </w:p>
    <w:sectPr>
      <w:pgSz w:w="12240" w:h="15840"/>
      <w:pgMar w:top="0" w:bottom="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12084A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0"/>
      <w:outlineLvl w:val="1"/>
    </w:pPr>
    <w:rPr>
      <w:rFonts w:ascii="Microsoft Sans Serif" w:hAnsi="Microsoft Sans Serif" w:eastAsia="Microsoft Sans Serif" w:cs="Microsoft Sans Serif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7"/>
      <w:ind w:left="1079" w:hanging="360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s://foroige.tfaforms.net/4909941?jid=a2PQB000000XKSz2AO" TargetMode="External"/><Relationship Id="rId10" Type="http://schemas.openxmlformats.org/officeDocument/2006/relationships/hyperlink" Target="http://www.foroige.ie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Cunningham</dc:creator>
  <dcterms:created xsi:type="dcterms:W3CDTF">2026-08-12T10:31:05Z</dcterms:created>
  <dcterms:modified xsi:type="dcterms:W3CDTF">2026-08-12T10:31:05Z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2026-01-26T00:00:00Z</vt:filetime>
  </property>
  <property fmtid="{D5CDD505-2E9C-101B-9397-08002B2CF9AE}" pid="4" name="Creator">
    <vt:lpwstr>Conga PDF Engine 2015.08 A</vt:lpwstr>
  </property>
  <property fmtid="{D5CDD505-2E9C-101B-9397-08002B2CF9AE}" pid="5" name="LastSaved">
    <vt:filetime>2026-08-12T00:00:00Z</vt:filetime>
  </property>
  <property fmtid="{D5CDD505-2E9C-101B-9397-08002B2CF9AE}" pid="6" name="Producer">
    <vt:lpwstr>PDFsharp 1.50.4000 (www.pdfsharp.com) (Original: Conga PDF Engine 2015.08 A)</vt:lpwstr>
  </property>
</Properties>
</file>